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017790">
      <w:pPr>
        <w:pageBreakBefore w:val="0"/>
        <w:widowControl/>
        <w:overflowPunct/>
        <w:topLinePunct w:val="0"/>
        <w:autoSpaceDE w:val="0"/>
        <w:autoSpaceDN w:val="0"/>
        <w:bidi w:val="0"/>
        <w:adjustRightInd w:val="0"/>
        <w:spacing w:line="560" w:lineRule="exact"/>
        <w:jc w:val="left"/>
        <w:rPr>
          <w:rFonts w:hint="eastAsia" w:ascii="黑体" w:hAnsi="黑体" w:eastAsia="黑体" w:cs="黑体"/>
          <w:color w:val="auto"/>
          <w:spacing w:val="12"/>
          <w:sz w:val="32"/>
          <w:szCs w:val="32"/>
          <w:lang w:val="en-US" w:eastAsia="zh-CN"/>
        </w:rPr>
      </w:pPr>
      <w:bookmarkStart w:id="0" w:name="_bookmark1"/>
      <w:bookmarkEnd w:id="0"/>
      <w:bookmarkStart w:id="15" w:name="_GoBack"/>
      <w:bookmarkEnd w:id="15"/>
      <w:r>
        <w:rPr>
          <w:rFonts w:hint="eastAsia" w:ascii="黑体" w:hAnsi="黑体" w:eastAsia="黑体" w:cs="黑体"/>
          <w:color w:val="auto"/>
          <w:spacing w:val="12"/>
          <w:sz w:val="32"/>
          <w:szCs w:val="32"/>
          <w:lang w:val="en-US" w:eastAsia="zh-CN"/>
        </w:rPr>
        <w:t>附件：</w:t>
      </w:r>
      <w:r>
        <w:rPr>
          <w:rFonts w:hint="eastAsia" w:ascii="黑体" w:hAnsi="黑体" w:eastAsia="黑体" w:cs="黑体"/>
          <w:b w:val="0"/>
          <w:bCs w:val="0"/>
          <w:color w:val="auto"/>
          <w:kern w:val="2"/>
          <w:sz w:val="32"/>
          <w:szCs w:val="32"/>
          <w:lang w:val="en-US" w:eastAsia="zh-CN" w:bidi="ar-SA"/>
        </w:rPr>
        <w:t>兴文县人民医院空铁新院区电力设备设施维保服务采购</w:t>
      </w:r>
      <w:r>
        <w:rPr>
          <w:rFonts w:hint="eastAsia" w:ascii="黑体" w:hAnsi="黑体" w:eastAsia="黑体" w:cs="黑体"/>
          <w:b w:val="0"/>
          <w:bCs w:val="0"/>
          <w:color w:val="auto"/>
          <w:sz w:val="32"/>
          <w:szCs w:val="32"/>
          <w:lang w:val="en-US" w:eastAsia="zh-CN"/>
        </w:rPr>
        <w:t>项目</w:t>
      </w:r>
    </w:p>
    <w:p w14:paraId="40618850">
      <w:pPr>
        <w:tabs>
          <w:tab w:val="left" w:pos="3780"/>
        </w:tabs>
        <w:spacing w:line="200" w:lineRule="atLeast"/>
        <w:jc w:val="center"/>
        <w:rPr>
          <w:rFonts w:hint="eastAsia" w:ascii="仿宋_GB2312" w:hAnsi="仿宋_GB2312" w:eastAsia="仿宋_GB2312" w:cs="仿宋_GB2312"/>
          <w:color w:val="auto"/>
          <w:sz w:val="32"/>
          <w:szCs w:val="32"/>
          <w:lang w:eastAsia="zh-CN"/>
        </w:rPr>
      </w:pPr>
    </w:p>
    <w:p w14:paraId="5A7DCEED">
      <w:pPr>
        <w:pStyle w:val="14"/>
        <w:rPr>
          <w:rFonts w:hint="eastAsia" w:ascii="仿宋_GB2312" w:hAnsi="仿宋_GB2312" w:eastAsia="仿宋_GB2312" w:cs="仿宋_GB2312"/>
          <w:color w:val="auto"/>
          <w:sz w:val="32"/>
          <w:szCs w:val="32"/>
          <w:lang w:eastAsia="zh-CN"/>
        </w:rPr>
      </w:pPr>
    </w:p>
    <w:p w14:paraId="3A8C27A5">
      <w:pPr>
        <w:rPr>
          <w:rFonts w:hint="eastAsia" w:ascii="仿宋_GB2312" w:hAnsi="仿宋_GB2312" w:eastAsia="仿宋_GB2312" w:cs="仿宋_GB2312"/>
          <w:color w:val="auto"/>
          <w:sz w:val="32"/>
          <w:szCs w:val="32"/>
          <w:lang w:eastAsia="zh-CN"/>
        </w:rPr>
      </w:pPr>
    </w:p>
    <w:p w14:paraId="3CF6358A">
      <w:pPr>
        <w:pStyle w:val="14"/>
        <w:rPr>
          <w:rFonts w:hint="eastAsia" w:ascii="仿宋_GB2312" w:hAnsi="仿宋_GB2312" w:eastAsia="仿宋_GB2312" w:cs="仿宋_GB2312"/>
          <w:color w:val="auto"/>
          <w:sz w:val="32"/>
          <w:szCs w:val="32"/>
          <w:lang w:eastAsia="zh-CN"/>
        </w:rPr>
      </w:pPr>
    </w:p>
    <w:p w14:paraId="54A328F0">
      <w:pPr>
        <w:rPr>
          <w:rFonts w:hint="eastAsia"/>
          <w:color w:val="auto"/>
          <w:lang w:eastAsia="zh-CN"/>
        </w:rPr>
      </w:pPr>
    </w:p>
    <w:p w14:paraId="4AFB8CD4">
      <w:pPr>
        <w:rPr>
          <w:rFonts w:hint="eastAsia" w:ascii="仿宋_GB2312" w:hAnsi="仿宋_GB2312" w:eastAsia="仿宋_GB2312" w:cs="仿宋_GB2312"/>
          <w:color w:val="auto"/>
          <w:sz w:val="32"/>
          <w:szCs w:val="32"/>
          <w:lang w:eastAsia="zh-CN"/>
        </w:rPr>
      </w:pPr>
    </w:p>
    <w:p w14:paraId="5671677E">
      <w:pPr>
        <w:pStyle w:val="14"/>
        <w:rPr>
          <w:rFonts w:hint="eastAsia" w:ascii="仿宋_GB2312" w:hAnsi="仿宋_GB2312" w:eastAsia="仿宋_GB2312" w:cs="仿宋_GB2312"/>
          <w:color w:val="auto"/>
          <w:sz w:val="32"/>
          <w:szCs w:val="32"/>
          <w:lang w:eastAsia="zh-CN"/>
        </w:rPr>
      </w:pPr>
    </w:p>
    <w:p w14:paraId="29B5A7AA">
      <w:pPr>
        <w:tabs>
          <w:tab w:val="left" w:pos="3780"/>
        </w:tabs>
        <w:spacing w:line="200" w:lineRule="atLeast"/>
        <w:jc w:val="center"/>
        <w:rPr>
          <w:rFonts w:hint="eastAsia" w:ascii="黑体" w:hAnsi="黑体" w:eastAsia="黑体" w:cs="黑体"/>
          <w:color w:val="auto"/>
          <w:sz w:val="72"/>
          <w:szCs w:val="72"/>
        </w:rPr>
      </w:pPr>
      <w:r>
        <w:rPr>
          <w:rFonts w:hint="eastAsia" w:ascii="黑体" w:hAnsi="黑体" w:eastAsia="黑体" w:cs="黑体"/>
          <w:color w:val="auto"/>
          <w:sz w:val="72"/>
          <w:szCs w:val="72"/>
          <w:lang w:val="en-US" w:eastAsia="zh-CN"/>
        </w:rPr>
        <w:t>比 选</w:t>
      </w:r>
      <w:r>
        <w:rPr>
          <w:rFonts w:hint="eastAsia" w:ascii="黑体" w:hAnsi="黑体" w:eastAsia="黑体" w:cs="黑体"/>
          <w:color w:val="auto"/>
          <w:sz w:val="72"/>
          <w:szCs w:val="72"/>
        </w:rPr>
        <w:t xml:space="preserve"> 文 件</w:t>
      </w:r>
    </w:p>
    <w:p w14:paraId="340FA7D0">
      <w:pPr>
        <w:spacing w:line="200" w:lineRule="atLeast"/>
        <w:jc w:val="center"/>
        <w:rPr>
          <w:rFonts w:hint="eastAsia" w:ascii="仿宋_GB2312" w:hAnsi="仿宋_GB2312" w:eastAsia="仿宋_GB2312" w:cs="仿宋_GB2312"/>
          <w:color w:val="auto"/>
          <w:sz w:val="32"/>
          <w:szCs w:val="32"/>
        </w:rPr>
      </w:pPr>
    </w:p>
    <w:p w14:paraId="56B0AA87">
      <w:pPr>
        <w:spacing w:line="200" w:lineRule="atLeast"/>
        <w:jc w:val="center"/>
        <w:rPr>
          <w:rFonts w:hint="eastAsia" w:ascii="仿宋_GB2312" w:hAnsi="仿宋_GB2312" w:eastAsia="仿宋_GB2312" w:cs="仿宋_GB2312"/>
          <w:color w:val="auto"/>
          <w:sz w:val="32"/>
          <w:szCs w:val="32"/>
        </w:rPr>
      </w:pPr>
    </w:p>
    <w:p w14:paraId="26B412A7">
      <w:pPr>
        <w:spacing w:line="200" w:lineRule="atLeast"/>
        <w:jc w:val="center"/>
        <w:rPr>
          <w:rFonts w:hint="eastAsia" w:ascii="仿宋_GB2312" w:hAnsi="仿宋_GB2312" w:eastAsia="仿宋_GB2312" w:cs="仿宋_GB2312"/>
          <w:color w:val="auto"/>
          <w:sz w:val="32"/>
          <w:szCs w:val="32"/>
        </w:rPr>
      </w:pPr>
    </w:p>
    <w:p w14:paraId="40547A58">
      <w:pPr>
        <w:spacing w:line="200" w:lineRule="atLeast"/>
        <w:jc w:val="center"/>
        <w:rPr>
          <w:rFonts w:hint="eastAsia" w:ascii="仿宋_GB2312" w:hAnsi="仿宋_GB2312" w:eastAsia="仿宋_GB2312" w:cs="仿宋_GB2312"/>
          <w:color w:val="auto"/>
          <w:sz w:val="32"/>
          <w:szCs w:val="32"/>
        </w:rPr>
      </w:pPr>
    </w:p>
    <w:p w14:paraId="6554679D">
      <w:pPr>
        <w:spacing w:line="200" w:lineRule="atLeast"/>
        <w:rPr>
          <w:rFonts w:hint="eastAsia" w:ascii="仿宋_GB2312" w:hAnsi="仿宋_GB2312" w:eastAsia="仿宋_GB2312" w:cs="仿宋_GB2312"/>
          <w:color w:val="auto"/>
          <w:sz w:val="32"/>
          <w:szCs w:val="32"/>
        </w:rPr>
      </w:pPr>
    </w:p>
    <w:p w14:paraId="1FFF86E7">
      <w:pPr>
        <w:spacing w:line="200" w:lineRule="atLeast"/>
        <w:rPr>
          <w:rFonts w:hint="eastAsia" w:ascii="仿宋_GB2312" w:hAnsi="仿宋_GB2312" w:eastAsia="仿宋_GB2312" w:cs="仿宋_GB2312"/>
          <w:color w:val="auto"/>
          <w:sz w:val="32"/>
          <w:szCs w:val="32"/>
        </w:rPr>
      </w:pPr>
    </w:p>
    <w:p w14:paraId="4C933AFD">
      <w:pPr>
        <w:spacing w:line="200" w:lineRule="atLeast"/>
        <w:rPr>
          <w:rFonts w:hint="eastAsia" w:ascii="仿宋_GB2312" w:hAnsi="仿宋_GB2312" w:eastAsia="仿宋_GB2312" w:cs="仿宋_GB2312"/>
          <w:color w:val="auto"/>
          <w:sz w:val="32"/>
          <w:szCs w:val="32"/>
        </w:rPr>
      </w:pPr>
    </w:p>
    <w:p w14:paraId="084F8F38">
      <w:pPr>
        <w:spacing w:line="200" w:lineRule="atLeast"/>
        <w:rPr>
          <w:rFonts w:hint="eastAsia" w:ascii="仿宋_GB2312" w:hAnsi="仿宋_GB2312" w:eastAsia="仿宋_GB2312" w:cs="仿宋_GB2312"/>
          <w:color w:val="auto"/>
          <w:sz w:val="32"/>
          <w:szCs w:val="32"/>
        </w:rPr>
      </w:pPr>
    </w:p>
    <w:p w14:paraId="446B4C5F">
      <w:pPr>
        <w:pStyle w:val="14"/>
        <w:rPr>
          <w:rFonts w:hint="eastAsia" w:ascii="仿宋_GB2312" w:hAnsi="仿宋_GB2312" w:eastAsia="仿宋_GB2312" w:cs="仿宋_GB2312"/>
          <w:color w:val="auto"/>
          <w:sz w:val="32"/>
          <w:szCs w:val="32"/>
        </w:rPr>
      </w:pPr>
    </w:p>
    <w:p w14:paraId="1540F961">
      <w:pPr>
        <w:keepNext w:val="0"/>
        <w:keepLines w:val="0"/>
        <w:pageBreakBefore w:val="0"/>
        <w:widowControl/>
        <w:kinsoku w:val="0"/>
        <w:wordWrap/>
        <w:overflowPunct/>
        <w:topLinePunct w:val="0"/>
        <w:autoSpaceDE w:val="0"/>
        <w:autoSpaceDN w:val="0"/>
        <w:bidi w:val="0"/>
        <w:adjustRightInd w:val="0"/>
        <w:snapToGrid w:val="0"/>
        <w:spacing w:line="760" w:lineRule="exact"/>
        <w:textAlignment w:val="baseline"/>
        <w:rPr>
          <w:rFonts w:hint="eastAsia" w:ascii="黑体" w:hAnsi="黑体" w:eastAsia="黑体" w:cs="黑体"/>
          <w:color w:val="auto"/>
          <w:sz w:val="32"/>
          <w:szCs w:val="32"/>
        </w:rPr>
      </w:pPr>
    </w:p>
    <w:p w14:paraId="4E022377">
      <w:pPr>
        <w:keepNext w:val="0"/>
        <w:keepLines w:val="0"/>
        <w:pageBreakBefore w:val="0"/>
        <w:widowControl/>
        <w:kinsoku w:val="0"/>
        <w:wordWrap/>
        <w:overflowPunct/>
        <w:topLinePunct w:val="0"/>
        <w:autoSpaceDE w:val="0"/>
        <w:autoSpaceDN w:val="0"/>
        <w:bidi w:val="0"/>
        <w:adjustRightInd w:val="0"/>
        <w:snapToGrid w:val="0"/>
        <w:spacing w:line="760" w:lineRule="exact"/>
        <w:ind w:firstLine="2408" w:firstLineChars="700"/>
        <w:textAlignment w:val="baseline"/>
        <w:rPr>
          <w:rFonts w:hint="eastAsia" w:ascii="黑体" w:hAnsi="黑体" w:eastAsia="黑体" w:cs="黑体"/>
          <w:color w:val="auto"/>
          <w:spacing w:val="12"/>
          <w:sz w:val="32"/>
          <w:szCs w:val="32"/>
        </w:rPr>
      </w:pPr>
      <w:r>
        <w:rPr>
          <w:rFonts w:hint="eastAsia" w:ascii="黑体" w:hAnsi="黑体" w:eastAsia="黑体" w:cs="黑体"/>
          <w:color w:val="auto"/>
          <w:spacing w:val="12"/>
          <w:sz w:val="32"/>
          <w:szCs w:val="32"/>
          <w:lang w:eastAsia="zh-CN"/>
        </w:rPr>
        <w:t>采购</w:t>
      </w:r>
      <w:r>
        <w:rPr>
          <w:rFonts w:hint="eastAsia" w:ascii="黑体" w:hAnsi="黑体" w:eastAsia="黑体" w:cs="黑体"/>
          <w:color w:val="auto"/>
          <w:spacing w:val="12"/>
          <w:sz w:val="32"/>
          <w:szCs w:val="32"/>
        </w:rPr>
        <w:t>人：兴文县人民医院</w:t>
      </w:r>
    </w:p>
    <w:p w14:paraId="656E74F6">
      <w:pPr>
        <w:keepNext w:val="0"/>
        <w:keepLines w:val="0"/>
        <w:pageBreakBefore w:val="0"/>
        <w:widowControl/>
        <w:kinsoku w:val="0"/>
        <w:wordWrap/>
        <w:overflowPunct/>
        <w:topLinePunct w:val="0"/>
        <w:autoSpaceDE w:val="0"/>
        <w:autoSpaceDN w:val="0"/>
        <w:bidi w:val="0"/>
        <w:adjustRightInd w:val="0"/>
        <w:snapToGrid w:val="0"/>
        <w:spacing w:line="760" w:lineRule="exact"/>
        <w:ind w:firstLine="3360" w:firstLineChars="1050"/>
        <w:textAlignment w:val="baseline"/>
        <w:rPr>
          <w:rFonts w:hint="eastAsia" w:ascii="黑体" w:hAnsi="黑体" w:eastAsia="黑体" w:cs="黑体"/>
          <w:b w:val="0"/>
          <w:color w:val="auto"/>
          <w:sz w:val="32"/>
          <w:szCs w:val="32"/>
        </w:rPr>
      </w:pPr>
      <w:r>
        <w:rPr>
          <w:rFonts w:hint="eastAsia" w:ascii="黑体" w:hAnsi="黑体" w:eastAsia="黑体" w:cs="黑体"/>
          <w:color w:val="auto"/>
          <w:sz w:val="32"/>
          <w:szCs w:val="32"/>
          <w:lang w:val="en-US" w:eastAsia="zh-CN"/>
        </w:rPr>
        <w:t>2025</w:t>
      </w:r>
      <w:r>
        <w:rPr>
          <w:rFonts w:hint="eastAsia" w:ascii="黑体" w:hAnsi="黑体" w:eastAsia="黑体" w:cs="黑体"/>
          <w:color w:val="auto"/>
          <w:sz w:val="32"/>
          <w:szCs w:val="32"/>
        </w:rPr>
        <w:t>年</w:t>
      </w:r>
      <w:r>
        <w:rPr>
          <w:rFonts w:hint="eastAsia" w:ascii="黑体" w:hAnsi="黑体" w:eastAsia="黑体" w:cs="黑体"/>
          <w:color w:val="auto"/>
          <w:sz w:val="32"/>
          <w:szCs w:val="32"/>
          <w:lang w:val="en-US" w:eastAsia="zh-CN"/>
        </w:rPr>
        <w:t>12</w:t>
      </w:r>
      <w:r>
        <w:rPr>
          <w:rFonts w:hint="eastAsia" w:ascii="黑体" w:hAnsi="黑体" w:eastAsia="黑体" w:cs="黑体"/>
          <w:color w:val="auto"/>
          <w:sz w:val="32"/>
          <w:szCs w:val="32"/>
        </w:rPr>
        <w:t>月</w:t>
      </w:r>
      <w:bookmarkStart w:id="1" w:name="_Toc18128"/>
      <w:bookmarkStart w:id="2" w:name="_Toc31395"/>
    </w:p>
    <w:p w14:paraId="4B1079A6">
      <w:pPr>
        <w:pStyle w:val="2"/>
        <w:keepNext w:val="0"/>
        <w:keepLines/>
        <w:pageBreakBefore w:val="0"/>
        <w:widowControl w:val="0"/>
        <w:kinsoku/>
        <w:wordWrap/>
        <w:overflowPunct/>
        <w:topLinePunct w:val="0"/>
        <w:autoSpaceDE/>
        <w:autoSpaceDN/>
        <w:bidi w:val="0"/>
        <w:adjustRightInd/>
        <w:snapToGrid/>
        <w:spacing w:before="0" w:beforeLines="0" w:after="0" w:afterLines="0" w:line="596" w:lineRule="exact"/>
        <w:ind w:left="0" w:firstLine="0" w:firstLineChars="0"/>
        <w:textAlignment w:val="auto"/>
        <w:rPr>
          <w:rFonts w:hint="eastAsia" w:ascii="仿宋_GB2312" w:hAnsi="仿宋_GB2312" w:eastAsia="仿宋_GB2312" w:cs="仿宋_GB2312"/>
          <w:b w:val="0"/>
          <w:color w:val="auto"/>
          <w:sz w:val="32"/>
          <w:szCs w:val="32"/>
          <w:lang w:eastAsia="zh-CN"/>
        </w:rPr>
      </w:pPr>
    </w:p>
    <w:bookmarkEnd w:id="1"/>
    <w:bookmarkEnd w:id="2"/>
    <w:p w14:paraId="141D0735">
      <w:pPr>
        <w:pStyle w:val="2"/>
        <w:keepNext w:val="0"/>
        <w:keepLines/>
        <w:pageBreakBefore w:val="0"/>
        <w:widowControl w:val="0"/>
        <w:kinsoku/>
        <w:wordWrap/>
        <w:overflowPunct/>
        <w:topLinePunct w:val="0"/>
        <w:autoSpaceDE/>
        <w:autoSpaceDN/>
        <w:bidi w:val="0"/>
        <w:adjustRightInd/>
        <w:snapToGrid/>
        <w:spacing w:before="0" w:beforeLines="0" w:after="0" w:afterLines="0" w:line="596" w:lineRule="exact"/>
        <w:ind w:firstLine="0" w:firstLineChars="0"/>
        <w:jc w:val="both"/>
        <w:textAlignment w:val="auto"/>
        <w:rPr>
          <w:rFonts w:hint="eastAsia" w:ascii="仿宋_GB2312" w:hAnsi="仿宋_GB2312" w:eastAsia="仿宋_GB2312" w:cs="仿宋_GB2312"/>
          <w:b w:val="0"/>
          <w:color w:val="auto"/>
          <w:sz w:val="32"/>
          <w:szCs w:val="32"/>
          <w:lang w:eastAsia="zh-CN"/>
        </w:rPr>
      </w:pPr>
      <w:bookmarkStart w:id="3" w:name="_Toc28640"/>
    </w:p>
    <w:p w14:paraId="69D35222">
      <w:pPr>
        <w:rPr>
          <w:rFonts w:hint="eastAsia" w:ascii="仿宋_GB2312" w:hAnsi="仿宋_GB2312" w:eastAsia="仿宋_GB2312" w:cs="仿宋_GB2312"/>
          <w:b w:val="0"/>
          <w:color w:val="auto"/>
          <w:sz w:val="32"/>
          <w:szCs w:val="32"/>
          <w:lang w:eastAsia="zh-CN"/>
        </w:rPr>
      </w:pPr>
    </w:p>
    <w:bookmarkEnd w:id="3"/>
    <w:p w14:paraId="26E5CBA4">
      <w:pPr>
        <w:pStyle w:val="2"/>
        <w:keepNext w:val="0"/>
        <w:keepLines/>
        <w:pageBreakBefore w:val="0"/>
        <w:widowControl w:val="0"/>
        <w:kinsoku/>
        <w:wordWrap/>
        <w:overflowPunct/>
        <w:topLinePunct w:val="0"/>
        <w:autoSpaceDE/>
        <w:autoSpaceDN/>
        <w:bidi w:val="0"/>
        <w:adjustRightInd/>
        <w:snapToGrid/>
        <w:spacing w:before="0" w:beforeLines="0" w:after="0" w:afterLines="0" w:line="596" w:lineRule="exact"/>
        <w:jc w:val="center"/>
        <w:textAlignment w:val="auto"/>
        <w:rPr>
          <w:rFonts w:hint="eastAsia" w:ascii="仿宋_GB2312" w:hAnsi="仿宋_GB2312" w:eastAsia="仿宋_GB2312" w:cs="仿宋_GB2312"/>
          <w:color w:val="auto"/>
          <w:sz w:val="32"/>
          <w:szCs w:val="32"/>
          <w:lang w:val="en-US" w:eastAsia="zh-CN"/>
        </w:rPr>
      </w:pPr>
      <w:r>
        <w:rPr>
          <w:rFonts w:hint="eastAsia" w:ascii="方正小标宋简体" w:hAnsi="方正小标宋简体" w:eastAsia="方正小标宋简体" w:cs="方正小标宋简体"/>
          <w:b w:val="0"/>
          <w:color w:val="auto"/>
          <w:sz w:val="44"/>
          <w:szCs w:val="44"/>
          <w:lang w:eastAsia="zh-CN"/>
        </w:rPr>
        <w:t>比选文件</w:t>
      </w:r>
    </w:p>
    <w:p w14:paraId="5617E12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p>
    <w:p w14:paraId="6F4E94A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为保障空铁新院区用电安全、提升医院用电应急能力，空铁新院区拟采购电力设备设施维保服务，特邀请符合本次采购要求的供应商积极参与。</w:t>
      </w:r>
    </w:p>
    <w:p w14:paraId="5F8EBE6C">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黑体" w:hAnsi="黑体" w:eastAsia="黑体" w:cs="黑体"/>
          <w:b w:val="0"/>
          <w:bCs w:val="0"/>
          <w:snapToGrid w:val="0"/>
          <w:color w:val="auto"/>
          <w:kern w:val="0"/>
          <w:sz w:val="32"/>
          <w:szCs w:val="32"/>
          <w:lang w:eastAsia="zh-CN"/>
        </w:rPr>
      </w:pPr>
      <w:r>
        <w:rPr>
          <w:rFonts w:hint="eastAsia" w:ascii="黑体" w:hAnsi="黑体" w:eastAsia="黑体" w:cs="黑体"/>
          <w:b w:val="0"/>
          <w:bCs w:val="0"/>
          <w:snapToGrid w:val="0"/>
          <w:color w:val="auto"/>
          <w:kern w:val="0"/>
          <w:sz w:val="32"/>
          <w:szCs w:val="32"/>
          <w:lang w:eastAsia="zh-CN"/>
        </w:rPr>
        <w:t>一、项目情况</w:t>
      </w:r>
    </w:p>
    <w:p w14:paraId="2275EE9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空铁新院区占地面积约94亩，建筑面积98324.04平方米，配置各类电力设备多台，为保障空铁新院区用电安全、保障医疗工作正常进行，需引进专业第三方电力公司为医院提供电力设备设施运行维护服务，服务期三年。</w:t>
      </w:r>
    </w:p>
    <w:p w14:paraId="6432BE6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项目名称：</w:t>
      </w:r>
      <w:r>
        <w:rPr>
          <w:rFonts w:hint="eastAsia" w:ascii="仿宋_GB2312" w:hAnsi="仿宋_GB2312" w:eastAsia="仿宋_GB2312" w:cs="仿宋_GB2312"/>
          <w:color w:val="auto"/>
          <w:kern w:val="2"/>
          <w:sz w:val="32"/>
          <w:szCs w:val="32"/>
          <w:lang w:val="en-US" w:eastAsia="zh-CN" w:bidi="ar-SA"/>
        </w:rPr>
        <w:t>兴文县人民医院空铁新院区电力设备设施维保服务采购项目</w:t>
      </w:r>
    </w:p>
    <w:p w14:paraId="5ADA1CA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textAlignment w:val="baseline"/>
        <w:rPr>
          <w:rFonts w:hint="default" w:ascii="仿宋_GB2312" w:hAnsi="仿宋_GB2312" w:eastAsia="仿宋_GB2312" w:cs="仿宋_GB2312"/>
          <w:color w:val="auto"/>
          <w:sz w:val="32"/>
          <w:szCs w:val="32"/>
          <w:highlight w:val="yellow"/>
          <w:lang w:val="en-US" w:eastAsia="zh-CN"/>
        </w:rPr>
      </w:pPr>
      <w:r>
        <w:rPr>
          <w:rFonts w:hint="eastAsia" w:ascii="仿宋_GB2312" w:hAnsi="仿宋_GB2312" w:eastAsia="仿宋_GB2312" w:cs="仿宋_GB2312"/>
          <w:b/>
          <w:bCs/>
          <w:color w:val="auto"/>
          <w:sz w:val="32"/>
          <w:szCs w:val="32"/>
          <w:lang w:val="en-US" w:eastAsia="zh-CN"/>
        </w:rPr>
        <w:t>项目编号：</w:t>
      </w:r>
      <w:r>
        <w:rPr>
          <w:rFonts w:hint="eastAsia" w:ascii="仿宋_GB2312" w:hAnsi="仿宋_GB2312" w:eastAsia="仿宋_GB2312" w:cs="仿宋_GB2312"/>
          <w:color w:val="auto"/>
          <w:sz w:val="32"/>
          <w:szCs w:val="32"/>
          <w:highlight w:val="none"/>
          <w:lang w:val="en-US" w:eastAsia="zh-CN"/>
        </w:rPr>
        <w:t>XRYB2025-17</w:t>
      </w:r>
    </w:p>
    <w:p w14:paraId="44B45CE2">
      <w:pPr>
        <w:keepNext w:val="0"/>
        <w:keepLines w:val="0"/>
        <w:pageBreakBefore w:val="0"/>
        <w:widowControl/>
        <w:suppressLineNumbers w:val="0"/>
        <w:wordWrap/>
        <w:overflowPunct/>
        <w:topLinePunct w:val="0"/>
        <w:bidi w:val="0"/>
        <w:spacing w:line="560" w:lineRule="exact"/>
        <w:ind w:firstLine="643" w:firstLineChars="200"/>
        <w:jc w:val="left"/>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bCs/>
          <w:color w:val="auto"/>
          <w:sz w:val="32"/>
          <w:szCs w:val="32"/>
          <w:lang w:val="en-US" w:eastAsia="zh-CN"/>
        </w:rPr>
        <w:t>项目地点：</w:t>
      </w:r>
      <w:r>
        <w:rPr>
          <w:rFonts w:hint="eastAsia" w:ascii="仿宋_GB2312" w:hAnsi="仿宋_GB2312" w:eastAsia="仿宋_GB2312" w:cs="仿宋_GB2312"/>
          <w:b w:val="0"/>
          <w:bCs w:val="0"/>
          <w:snapToGrid w:val="0"/>
          <w:color w:val="auto"/>
          <w:kern w:val="2"/>
          <w:sz w:val="32"/>
          <w:szCs w:val="32"/>
          <w:lang w:val="en-US" w:eastAsia="zh-CN" w:bidi="ar-SA"/>
        </w:rPr>
        <w:t>兴文县人民医院</w:t>
      </w:r>
    </w:p>
    <w:p w14:paraId="7E18FF83">
      <w:pPr>
        <w:keepNext w:val="0"/>
        <w:keepLines w:val="0"/>
        <w:pageBreakBefore w:val="0"/>
        <w:widowControl w:val="0"/>
        <w:kinsoku/>
        <w:wordWrap/>
        <w:overflowPunct/>
        <w:topLinePunct w:val="0"/>
        <w:autoSpaceDE/>
        <w:autoSpaceDN/>
        <w:bidi w:val="0"/>
        <w:adjustRightInd w:val="0"/>
        <w:snapToGrid w:val="0"/>
        <w:spacing w:line="500" w:lineRule="exact"/>
        <w:ind w:firstLine="643"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b/>
          <w:bCs/>
          <w:snapToGrid w:val="0"/>
          <w:color w:val="auto"/>
          <w:kern w:val="2"/>
          <w:sz w:val="32"/>
          <w:szCs w:val="32"/>
          <w:lang w:val="en-US" w:eastAsia="zh-CN" w:bidi="ar-SA"/>
        </w:rPr>
        <w:t>最高限价：</w:t>
      </w:r>
      <w:r>
        <w:rPr>
          <w:rFonts w:hint="eastAsia" w:ascii="仿宋_GB2312" w:hAnsi="仿宋_GB2312" w:eastAsia="仿宋_GB2312" w:cs="仿宋_GB2312"/>
          <w:color w:val="auto"/>
          <w:kern w:val="2"/>
          <w:sz w:val="32"/>
          <w:szCs w:val="32"/>
          <w:lang w:val="en-US" w:eastAsia="zh-CN" w:bidi="ar-SA"/>
        </w:rPr>
        <w:t>25.8万/年，服务期三年</w:t>
      </w:r>
    </w:p>
    <w:p w14:paraId="5F2A712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b/>
          <w:bCs/>
          <w:color w:val="auto"/>
          <w:sz w:val="32"/>
          <w:szCs w:val="32"/>
          <w:lang w:val="en-US" w:eastAsia="zh-CN"/>
        </w:rPr>
        <w:t>服务内容及要求：</w:t>
      </w:r>
      <w:r>
        <w:rPr>
          <w:rFonts w:hint="eastAsia" w:ascii="仿宋_GB2312" w:hAnsi="仿宋_GB2312" w:eastAsia="仿宋_GB2312" w:cs="仿宋_GB2312"/>
          <w:color w:val="auto"/>
          <w:kern w:val="2"/>
          <w:sz w:val="32"/>
          <w:szCs w:val="32"/>
          <w:lang w:val="en-US" w:eastAsia="zh-CN" w:bidi="ar-SA"/>
        </w:rPr>
        <w:t>1.供电和用电设备设施的运行维护（含医疗设备和消防水泵等的供电电路，不含医疗设备和消防设备）、电器及其配件运行维护和消缺、用电电器和用电设施、设备等的电路消缺及更换、电器预防性试验、发电设备及其电路等。</w:t>
      </w:r>
    </w:p>
    <w:p w14:paraId="62D735A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2.供电和用电设备设施及电器运行维护、日常故障处理、运行维护消缺等。</w:t>
      </w:r>
    </w:p>
    <w:p w14:paraId="6C6AAC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3.变压器、发电设备、配电室、配电箱和配电盘等外部区域，地面清洁卫生及日常检查巡查。</w:t>
      </w:r>
    </w:p>
    <w:p w14:paraId="2FDADFE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4.定期对发电机进行试机（至少每周一次，每次不少于10分钟）。停电时，负责发电机发电和送电等工作。</w:t>
      </w:r>
    </w:p>
    <w:p w14:paraId="5B916A6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5.负责装置配电的停送电操作和电气设备运行的日常倒闸操作。</w:t>
      </w:r>
    </w:p>
    <w:p w14:paraId="4436647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6.负责防雷、防静电、接地装置的维护保养并对不规范之处给予整改。</w:t>
      </w:r>
    </w:p>
    <w:p w14:paraId="68B3E96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7.负责动力电缆及控制电缆的巡视及检查工作，并确保正常使用。</w:t>
      </w:r>
    </w:p>
    <w:p w14:paraId="24CFAB4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8.其他与电力设施相关的工作。</w:t>
      </w:r>
    </w:p>
    <w:tbl>
      <w:tblPr>
        <w:tblStyle w:val="17"/>
        <w:tblpPr w:leftFromText="180" w:rightFromText="180" w:vertAnchor="text" w:horzAnchor="page" w:tblpXSpec="center" w:tblpY="206"/>
        <w:tblOverlap w:val="never"/>
        <w:tblW w:w="101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20"/>
        <w:gridCol w:w="1651"/>
        <w:gridCol w:w="3576"/>
        <w:gridCol w:w="1052"/>
        <w:gridCol w:w="735"/>
        <w:gridCol w:w="2276"/>
      </w:tblGrid>
      <w:tr w14:paraId="3F36E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110" w:type="dxa"/>
            <w:gridSpan w:val="6"/>
            <w:tcBorders>
              <w:top w:val="nil"/>
              <w:left w:val="nil"/>
              <w:bottom w:val="nil"/>
              <w:right w:val="nil"/>
            </w:tcBorders>
            <w:noWrap w:val="0"/>
            <w:vAlign w:val="center"/>
          </w:tcPr>
          <w:p w14:paraId="0825992A">
            <w:pPr>
              <w:keepNext w:val="0"/>
              <w:keepLines w:val="0"/>
              <w:pageBreakBefore w:val="0"/>
              <w:widowControl w:val="0"/>
              <w:kinsoku/>
              <w:wordWrap/>
              <w:overflowPunct/>
              <w:topLinePunct w:val="0"/>
              <w:autoSpaceDE/>
              <w:autoSpaceDN/>
              <w:bidi w:val="0"/>
              <w:adjustRightInd/>
              <w:snapToGrid/>
              <w:spacing w:line="312" w:lineRule="auto"/>
              <w:ind w:firstLine="643" w:firstLineChars="200"/>
              <w:jc w:val="center"/>
              <w:textAlignment w:val="auto"/>
              <w:rPr>
                <w:rFonts w:hint="eastAsia" w:ascii="仿宋_GB2312" w:hAnsi="仿宋_GB2312" w:eastAsia="仿宋_GB2312" w:cs="仿宋_GB2312"/>
                <w:b/>
                <w:bCs/>
                <w:i w:val="0"/>
                <w:iCs w:val="0"/>
                <w:color w:val="auto"/>
                <w:sz w:val="24"/>
                <w:szCs w:val="24"/>
                <w:u w:val="none"/>
                <w:lang w:val="en-US"/>
              </w:rPr>
            </w:pPr>
            <w:r>
              <w:rPr>
                <w:rFonts w:hint="eastAsia" w:ascii="黑体" w:hAnsi="黑体" w:eastAsia="黑体" w:cs="黑体"/>
                <w:b/>
                <w:bCs/>
                <w:color w:val="auto"/>
                <w:sz w:val="32"/>
                <w:szCs w:val="32"/>
                <w:lang w:val="en-US" w:eastAsia="zh-CN"/>
              </w:rPr>
              <w:t>服 务 内 容 及 要 求</w:t>
            </w:r>
          </w:p>
        </w:tc>
      </w:tr>
      <w:tr w14:paraId="629EC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820" w:type="dxa"/>
            <w:tcBorders>
              <w:top w:val="single" w:color="000000" w:sz="4" w:space="0"/>
              <w:left w:val="single" w:color="000000" w:sz="4" w:space="0"/>
              <w:bottom w:val="single" w:color="000000" w:sz="4" w:space="0"/>
              <w:right w:val="single" w:color="000000" w:sz="4" w:space="0"/>
            </w:tcBorders>
            <w:noWrap w:val="0"/>
            <w:vAlign w:val="center"/>
          </w:tcPr>
          <w:p w14:paraId="7F3C3BCB">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序号</w:t>
            </w:r>
          </w:p>
        </w:tc>
        <w:tc>
          <w:tcPr>
            <w:tcW w:w="1651" w:type="dxa"/>
            <w:tcBorders>
              <w:top w:val="single" w:color="000000" w:sz="4" w:space="0"/>
              <w:left w:val="single" w:color="000000" w:sz="4" w:space="0"/>
              <w:bottom w:val="single" w:color="000000" w:sz="4" w:space="0"/>
              <w:right w:val="single" w:color="000000" w:sz="4" w:space="0"/>
            </w:tcBorders>
            <w:noWrap w:val="0"/>
            <w:vAlign w:val="center"/>
          </w:tcPr>
          <w:p w14:paraId="471609B1">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工作内容</w:t>
            </w:r>
          </w:p>
        </w:tc>
        <w:tc>
          <w:tcPr>
            <w:tcW w:w="3576" w:type="dxa"/>
            <w:tcBorders>
              <w:top w:val="single" w:color="000000" w:sz="4" w:space="0"/>
              <w:left w:val="single" w:color="000000" w:sz="4" w:space="0"/>
              <w:bottom w:val="single" w:color="000000" w:sz="4" w:space="0"/>
              <w:right w:val="single" w:color="000000" w:sz="4" w:space="0"/>
            </w:tcBorders>
            <w:noWrap w:val="0"/>
            <w:vAlign w:val="center"/>
          </w:tcPr>
          <w:p w14:paraId="1173DA87">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工作内容及特征描述</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0879C958">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计量单位</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1C9A71A4">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数量</w:t>
            </w:r>
          </w:p>
        </w:tc>
        <w:tc>
          <w:tcPr>
            <w:tcW w:w="2276" w:type="dxa"/>
            <w:tcBorders>
              <w:top w:val="single" w:color="000000" w:sz="4" w:space="0"/>
              <w:left w:val="single" w:color="000000" w:sz="4" w:space="0"/>
              <w:bottom w:val="single" w:color="000000" w:sz="4" w:space="0"/>
              <w:right w:val="single" w:color="000000" w:sz="4" w:space="0"/>
            </w:tcBorders>
            <w:noWrap w:val="0"/>
            <w:vAlign w:val="center"/>
          </w:tcPr>
          <w:p w14:paraId="2B7C9C63">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备注</w:t>
            </w:r>
          </w:p>
        </w:tc>
      </w:tr>
      <w:tr w14:paraId="66A4D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820" w:type="dxa"/>
            <w:tcBorders>
              <w:top w:val="single" w:color="000000" w:sz="4" w:space="0"/>
              <w:left w:val="single" w:color="000000" w:sz="4" w:space="0"/>
              <w:bottom w:val="single" w:color="000000" w:sz="4" w:space="0"/>
              <w:right w:val="single" w:color="000000" w:sz="4" w:space="0"/>
            </w:tcBorders>
            <w:noWrap w:val="0"/>
            <w:vAlign w:val="center"/>
          </w:tcPr>
          <w:p w14:paraId="0CFB8ABD">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1</w:t>
            </w:r>
          </w:p>
        </w:tc>
        <w:tc>
          <w:tcPr>
            <w:tcW w:w="1651" w:type="dxa"/>
            <w:tcBorders>
              <w:top w:val="single" w:color="000000" w:sz="4" w:space="0"/>
              <w:left w:val="single" w:color="000000" w:sz="4" w:space="0"/>
              <w:bottom w:val="single" w:color="000000" w:sz="4" w:space="0"/>
              <w:right w:val="single" w:color="000000" w:sz="4" w:space="0"/>
            </w:tcBorders>
            <w:noWrap w:val="0"/>
            <w:vAlign w:val="center"/>
          </w:tcPr>
          <w:p w14:paraId="704DBD90">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高压配电室</w:t>
            </w:r>
          </w:p>
        </w:tc>
        <w:tc>
          <w:tcPr>
            <w:tcW w:w="3576" w:type="dxa"/>
            <w:tcBorders>
              <w:top w:val="single" w:color="000000" w:sz="4" w:space="0"/>
              <w:left w:val="single" w:color="000000" w:sz="4" w:space="0"/>
              <w:bottom w:val="single" w:color="000000" w:sz="4" w:space="0"/>
              <w:right w:val="single" w:color="000000" w:sz="4" w:space="0"/>
            </w:tcBorders>
            <w:noWrap/>
            <w:vAlign w:val="center"/>
          </w:tcPr>
          <w:p w14:paraId="39E13CD7">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 xml:space="preserve"> KYN28A 进出线计量柜</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256E0374">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面</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5AE9653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15</w:t>
            </w:r>
          </w:p>
        </w:tc>
        <w:tc>
          <w:tcPr>
            <w:tcW w:w="2276" w:type="dxa"/>
            <w:vMerge w:val="restart"/>
            <w:tcBorders>
              <w:top w:val="single" w:color="000000" w:sz="4" w:space="0"/>
              <w:left w:val="single" w:color="000000" w:sz="4" w:space="0"/>
              <w:bottom w:val="single" w:color="000000" w:sz="4" w:space="0"/>
              <w:right w:val="single" w:color="000000" w:sz="4" w:space="0"/>
            </w:tcBorders>
            <w:noWrap w:val="0"/>
            <w:vAlign w:val="center"/>
          </w:tcPr>
          <w:p w14:paraId="2ECF91F4">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每年进行一次预防性试验</w:t>
            </w:r>
          </w:p>
        </w:tc>
      </w:tr>
      <w:tr w14:paraId="3EF20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820" w:type="dxa"/>
            <w:tcBorders>
              <w:top w:val="single" w:color="000000" w:sz="4" w:space="0"/>
              <w:left w:val="single" w:color="000000" w:sz="4" w:space="0"/>
              <w:bottom w:val="single" w:color="000000" w:sz="4" w:space="0"/>
              <w:right w:val="single" w:color="000000" w:sz="4" w:space="0"/>
            </w:tcBorders>
            <w:noWrap w:val="0"/>
            <w:vAlign w:val="center"/>
          </w:tcPr>
          <w:p w14:paraId="5487F8C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2</w:t>
            </w:r>
          </w:p>
        </w:tc>
        <w:tc>
          <w:tcPr>
            <w:tcW w:w="1651" w:type="dxa"/>
            <w:tcBorders>
              <w:top w:val="single" w:color="000000" w:sz="4" w:space="0"/>
              <w:left w:val="single" w:color="000000" w:sz="4" w:space="0"/>
              <w:bottom w:val="single" w:color="000000" w:sz="4" w:space="0"/>
              <w:right w:val="single" w:color="000000" w:sz="4" w:space="0"/>
            </w:tcBorders>
            <w:noWrap w:val="0"/>
            <w:vAlign w:val="center"/>
          </w:tcPr>
          <w:p w14:paraId="5728D9DE">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低压配电室</w:t>
            </w:r>
          </w:p>
        </w:tc>
        <w:tc>
          <w:tcPr>
            <w:tcW w:w="3576" w:type="dxa"/>
            <w:tcBorders>
              <w:top w:val="single" w:color="000000" w:sz="4" w:space="0"/>
              <w:left w:val="single" w:color="000000" w:sz="4" w:space="0"/>
              <w:bottom w:val="single" w:color="000000" w:sz="4" w:space="0"/>
              <w:right w:val="single" w:color="000000" w:sz="4" w:space="0"/>
            </w:tcBorders>
            <w:noWrap/>
            <w:vAlign w:val="center"/>
          </w:tcPr>
          <w:p w14:paraId="51117245">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GGD进出线无功补偿柜</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0A3FFF1A">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面</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157CBE3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74</w:t>
            </w:r>
          </w:p>
        </w:tc>
        <w:tc>
          <w:tcPr>
            <w:tcW w:w="2276"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AE3F8E">
            <w:pPr>
              <w:keepNext w:val="0"/>
              <w:keepLines w:val="0"/>
              <w:pageBreakBefore w:val="0"/>
              <w:widowControl/>
              <w:kinsoku/>
              <w:wordWrap/>
              <w:overflowPunct/>
              <w:topLinePunct w:val="0"/>
              <w:autoSpaceDE/>
              <w:autoSpaceDN/>
              <w:bidi w:val="0"/>
              <w:adjustRightInd/>
              <w:snapToGrid/>
              <w:spacing w:line="500" w:lineRule="exact"/>
              <w:jc w:val="left"/>
              <w:rPr>
                <w:rFonts w:hint="eastAsia" w:ascii="仿宋_GB2312" w:hAnsi="仿宋_GB2312" w:eastAsia="仿宋_GB2312" w:cs="仿宋_GB2312"/>
                <w:b/>
                <w:bCs/>
                <w:i w:val="0"/>
                <w:iCs w:val="0"/>
                <w:color w:val="auto"/>
                <w:sz w:val="28"/>
                <w:szCs w:val="28"/>
                <w:u w:val="none"/>
              </w:rPr>
            </w:pPr>
          </w:p>
        </w:tc>
      </w:tr>
      <w:tr w14:paraId="57C42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820" w:type="dxa"/>
            <w:tcBorders>
              <w:top w:val="single" w:color="000000" w:sz="4" w:space="0"/>
              <w:left w:val="single" w:color="000000" w:sz="4" w:space="0"/>
              <w:bottom w:val="single" w:color="000000" w:sz="4" w:space="0"/>
              <w:right w:val="single" w:color="000000" w:sz="4" w:space="0"/>
            </w:tcBorders>
            <w:noWrap w:val="0"/>
            <w:vAlign w:val="center"/>
          </w:tcPr>
          <w:p w14:paraId="2EBEBE99">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3</w:t>
            </w:r>
          </w:p>
        </w:tc>
        <w:tc>
          <w:tcPr>
            <w:tcW w:w="1651" w:type="dxa"/>
            <w:tcBorders>
              <w:top w:val="single" w:color="000000" w:sz="4" w:space="0"/>
              <w:left w:val="single" w:color="000000" w:sz="4" w:space="0"/>
              <w:bottom w:val="single" w:color="000000" w:sz="4" w:space="0"/>
              <w:right w:val="single" w:color="000000" w:sz="4" w:space="0"/>
            </w:tcBorders>
            <w:noWrap w:val="0"/>
            <w:vAlign w:val="center"/>
          </w:tcPr>
          <w:p w14:paraId="351DAC4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柴油发电室</w:t>
            </w:r>
          </w:p>
        </w:tc>
        <w:tc>
          <w:tcPr>
            <w:tcW w:w="3576" w:type="dxa"/>
            <w:tcBorders>
              <w:top w:val="single" w:color="000000" w:sz="4" w:space="0"/>
              <w:left w:val="single" w:color="000000" w:sz="4" w:space="0"/>
              <w:bottom w:val="single" w:color="000000" w:sz="4" w:space="0"/>
              <w:right w:val="single" w:color="000000" w:sz="4" w:space="0"/>
            </w:tcBorders>
            <w:noWrap/>
            <w:vAlign w:val="center"/>
          </w:tcPr>
          <w:p w14:paraId="08256410">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GGD 出线柜</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226F4B02">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面</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05198AD1">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2</w:t>
            </w:r>
          </w:p>
        </w:tc>
        <w:tc>
          <w:tcPr>
            <w:tcW w:w="2276"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DBE034">
            <w:pPr>
              <w:keepNext w:val="0"/>
              <w:keepLines w:val="0"/>
              <w:pageBreakBefore w:val="0"/>
              <w:widowControl/>
              <w:kinsoku/>
              <w:wordWrap/>
              <w:overflowPunct/>
              <w:topLinePunct w:val="0"/>
              <w:autoSpaceDE/>
              <w:autoSpaceDN/>
              <w:bidi w:val="0"/>
              <w:adjustRightInd/>
              <w:snapToGrid/>
              <w:spacing w:line="500" w:lineRule="exact"/>
              <w:jc w:val="left"/>
              <w:rPr>
                <w:rFonts w:hint="eastAsia" w:ascii="仿宋_GB2312" w:hAnsi="仿宋_GB2312" w:eastAsia="仿宋_GB2312" w:cs="仿宋_GB2312"/>
                <w:b/>
                <w:bCs/>
                <w:i w:val="0"/>
                <w:iCs w:val="0"/>
                <w:color w:val="auto"/>
                <w:sz w:val="28"/>
                <w:szCs w:val="28"/>
                <w:u w:val="none"/>
              </w:rPr>
            </w:pPr>
          </w:p>
        </w:tc>
      </w:tr>
      <w:tr w14:paraId="75E2A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D46102">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4</w:t>
            </w:r>
          </w:p>
        </w:tc>
        <w:tc>
          <w:tcPr>
            <w:tcW w:w="1651"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432D8A">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电力变压器</w:t>
            </w:r>
          </w:p>
        </w:tc>
        <w:tc>
          <w:tcPr>
            <w:tcW w:w="35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F379FDF">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SCB13干式变压器 2500KVA</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5BAB19D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台</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316683B7">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4</w:t>
            </w:r>
          </w:p>
        </w:tc>
        <w:tc>
          <w:tcPr>
            <w:tcW w:w="2276" w:type="dxa"/>
            <w:vMerge w:val="restart"/>
            <w:tcBorders>
              <w:top w:val="single" w:color="000000" w:sz="4" w:space="0"/>
              <w:left w:val="single" w:color="000000" w:sz="4" w:space="0"/>
              <w:bottom w:val="single" w:color="000000" w:sz="4" w:space="0"/>
              <w:right w:val="single" w:color="000000" w:sz="4" w:space="0"/>
            </w:tcBorders>
            <w:noWrap w:val="0"/>
            <w:vAlign w:val="center"/>
          </w:tcPr>
          <w:p w14:paraId="151B0522">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每年进行一次预防性试验</w:t>
            </w:r>
          </w:p>
        </w:tc>
      </w:tr>
      <w:tr w14:paraId="12448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EED651">
            <w:pPr>
              <w:keepNext w:val="0"/>
              <w:keepLines w:val="0"/>
              <w:pageBreakBefore w:val="0"/>
              <w:widowControl/>
              <w:kinsoku/>
              <w:wordWrap/>
              <w:overflowPunct/>
              <w:topLinePunct w:val="0"/>
              <w:autoSpaceDE/>
              <w:autoSpaceDN/>
              <w:bidi w:val="0"/>
              <w:adjustRightInd/>
              <w:snapToGrid/>
              <w:spacing w:line="500" w:lineRule="exact"/>
              <w:jc w:val="center"/>
              <w:rPr>
                <w:rFonts w:hint="eastAsia" w:ascii="仿宋_GB2312" w:hAnsi="仿宋_GB2312" w:eastAsia="仿宋_GB2312" w:cs="仿宋_GB2312"/>
                <w:b/>
                <w:bCs/>
                <w:i w:val="0"/>
                <w:iCs w:val="0"/>
                <w:color w:val="auto"/>
                <w:sz w:val="28"/>
                <w:szCs w:val="28"/>
                <w:u w:val="none"/>
              </w:rPr>
            </w:pPr>
          </w:p>
        </w:tc>
        <w:tc>
          <w:tcPr>
            <w:tcW w:w="1651"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12F275">
            <w:pPr>
              <w:keepNext w:val="0"/>
              <w:keepLines w:val="0"/>
              <w:pageBreakBefore w:val="0"/>
              <w:widowControl/>
              <w:kinsoku/>
              <w:wordWrap/>
              <w:overflowPunct/>
              <w:topLinePunct w:val="0"/>
              <w:autoSpaceDE/>
              <w:autoSpaceDN/>
              <w:bidi w:val="0"/>
              <w:adjustRightInd/>
              <w:snapToGrid/>
              <w:spacing w:line="500" w:lineRule="exact"/>
              <w:jc w:val="center"/>
              <w:rPr>
                <w:rFonts w:hint="eastAsia" w:ascii="仿宋_GB2312" w:hAnsi="仿宋_GB2312" w:eastAsia="仿宋_GB2312" w:cs="仿宋_GB2312"/>
                <w:b/>
                <w:bCs/>
                <w:i w:val="0"/>
                <w:iCs w:val="0"/>
                <w:color w:val="auto"/>
                <w:sz w:val="28"/>
                <w:szCs w:val="28"/>
                <w:u w:val="none"/>
              </w:rPr>
            </w:pPr>
          </w:p>
        </w:tc>
        <w:tc>
          <w:tcPr>
            <w:tcW w:w="35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1E94D9">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SCB13干式变压器 1000KVA</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2BCFF8A7">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台</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340C2338">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1</w:t>
            </w:r>
          </w:p>
        </w:tc>
        <w:tc>
          <w:tcPr>
            <w:tcW w:w="2276"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BE87DB">
            <w:pPr>
              <w:keepNext w:val="0"/>
              <w:keepLines w:val="0"/>
              <w:pageBreakBefore w:val="0"/>
              <w:widowControl/>
              <w:kinsoku/>
              <w:wordWrap/>
              <w:overflowPunct/>
              <w:topLinePunct w:val="0"/>
              <w:autoSpaceDE/>
              <w:autoSpaceDN/>
              <w:bidi w:val="0"/>
              <w:adjustRightInd/>
              <w:snapToGrid/>
              <w:spacing w:line="500" w:lineRule="exact"/>
              <w:jc w:val="left"/>
              <w:rPr>
                <w:rFonts w:hint="eastAsia" w:ascii="仿宋_GB2312" w:hAnsi="仿宋_GB2312" w:eastAsia="仿宋_GB2312" w:cs="仿宋_GB2312"/>
                <w:b/>
                <w:bCs/>
                <w:i w:val="0"/>
                <w:iCs w:val="0"/>
                <w:color w:val="auto"/>
                <w:sz w:val="28"/>
                <w:szCs w:val="28"/>
                <w:u w:val="none"/>
              </w:rPr>
            </w:pPr>
          </w:p>
        </w:tc>
      </w:tr>
      <w:tr w14:paraId="23E5D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5" w:hRule="atLeast"/>
          <w:jc w:val="center"/>
        </w:trPr>
        <w:tc>
          <w:tcPr>
            <w:tcW w:w="820" w:type="dxa"/>
            <w:vMerge w:val="restart"/>
            <w:tcBorders>
              <w:top w:val="single" w:color="000000" w:sz="4" w:space="0"/>
              <w:left w:val="single" w:color="000000" w:sz="4" w:space="0"/>
              <w:right w:val="single" w:color="000000" w:sz="4" w:space="0"/>
            </w:tcBorders>
            <w:noWrap w:val="0"/>
            <w:vAlign w:val="center"/>
          </w:tcPr>
          <w:p w14:paraId="49B62BCD">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5</w:t>
            </w:r>
          </w:p>
        </w:tc>
        <w:tc>
          <w:tcPr>
            <w:tcW w:w="1651" w:type="dxa"/>
            <w:vMerge w:val="restart"/>
            <w:tcBorders>
              <w:top w:val="single" w:color="000000" w:sz="4" w:space="0"/>
              <w:left w:val="single" w:color="000000" w:sz="4" w:space="0"/>
              <w:right w:val="single" w:color="000000" w:sz="4" w:space="0"/>
            </w:tcBorders>
            <w:noWrap w:val="0"/>
            <w:vAlign w:val="center"/>
          </w:tcPr>
          <w:p w14:paraId="6E17F2D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lang w:val="en-US"/>
              </w:rPr>
            </w:pPr>
            <w:r>
              <w:rPr>
                <w:rFonts w:hint="eastAsia" w:ascii="仿宋_GB2312" w:hAnsi="仿宋_GB2312" w:eastAsia="仿宋_GB2312" w:cs="仿宋_GB2312"/>
                <w:b/>
                <w:bCs/>
                <w:i w:val="0"/>
                <w:iCs w:val="0"/>
                <w:color w:val="auto"/>
                <w:kern w:val="0"/>
                <w:sz w:val="28"/>
                <w:szCs w:val="28"/>
                <w:u w:val="none"/>
                <w:lang w:val="en-US" w:eastAsia="zh-CN" w:bidi="ar"/>
              </w:rPr>
              <w:t>柴油发电机组</w:t>
            </w:r>
          </w:p>
        </w:tc>
        <w:tc>
          <w:tcPr>
            <w:tcW w:w="3576" w:type="dxa"/>
            <w:tcBorders>
              <w:top w:val="single" w:color="000000" w:sz="4" w:space="0"/>
              <w:left w:val="single" w:color="000000" w:sz="4" w:space="0"/>
              <w:bottom w:val="single" w:color="000000" w:sz="4" w:space="0"/>
              <w:right w:val="single" w:color="000000" w:sz="4" w:space="0"/>
            </w:tcBorders>
            <w:noWrap/>
            <w:vAlign w:val="center"/>
          </w:tcPr>
          <w:p w14:paraId="5F714796">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ZCDL-G1760   1600kW</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0BBDFC13">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台</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4B607D9B">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2</w:t>
            </w:r>
          </w:p>
        </w:tc>
        <w:tc>
          <w:tcPr>
            <w:tcW w:w="2276" w:type="dxa"/>
            <w:vMerge w:val="restart"/>
            <w:tcBorders>
              <w:top w:val="single" w:color="000000" w:sz="4" w:space="0"/>
              <w:left w:val="single" w:color="000000" w:sz="4" w:space="0"/>
              <w:right w:val="single" w:color="000000" w:sz="4" w:space="0"/>
            </w:tcBorders>
            <w:noWrap w:val="0"/>
            <w:vAlign w:val="center"/>
          </w:tcPr>
          <w:p w14:paraId="2D087F6F">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lang w:val="en-US"/>
              </w:rPr>
            </w:pPr>
            <w:r>
              <w:rPr>
                <w:rFonts w:hint="eastAsia" w:ascii="仿宋_GB2312" w:hAnsi="仿宋_GB2312" w:eastAsia="仿宋_GB2312" w:cs="仿宋_GB2312"/>
                <w:b/>
                <w:bCs/>
                <w:i w:val="0"/>
                <w:iCs w:val="0"/>
                <w:color w:val="auto"/>
                <w:kern w:val="0"/>
                <w:sz w:val="28"/>
                <w:szCs w:val="28"/>
                <w:u w:val="none"/>
                <w:lang w:val="en-US" w:eastAsia="zh-CN" w:bidi="ar"/>
              </w:rPr>
              <w:t>保养维护，调试运行</w:t>
            </w:r>
          </w:p>
        </w:tc>
      </w:tr>
      <w:tr w14:paraId="1BDC3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jc w:val="center"/>
        </w:trPr>
        <w:tc>
          <w:tcPr>
            <w:tcW w:w="820" w:type="dxa"/>
            <w:vMerge w:val="continue"/>
            <w:tcBorders>
              <w:left w:val="single" w:color="000000" w:sz="4" w:space="0"/>
              <w:bottom w:val="single" w:color="000000" w:sz="4" w:space="0"/>
              <w:right w:val="single" w:color="000000" w:sz="4" w:space="0"/>
            </w:tcBorders>
            <w:noWrap w:val="0"/>
            <w:vAlign w:val="center"/>
          </w:tcPr>
          <w:p w14:paraId="0E7D32D4">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kern w:val="0"/>
                <w:sz w:val="28"/>
                <w:szCs w:val="28"/>
                <w:u w:val="none"/>
                <w:lang w:val="en-US" w:eastAsia="zh-CN" w:bidi="ar"/>
              </w:rPr>
            </w:pPr>
          </w:p>
        </w:tc>
        <w:tc>
          <w:tcPr>
            <w:tcW w:w="1651" w:type="dxa"/>
            <w:vMerge w:val="continue"/>
            <w:tcBorders>
              <w:left w:val="single" w:color="000000" w:sz="4" w:space="0"/>
              <w:bottom w:val="single" w:color="000000" w:sz="4" w:space="0"/>
              <w:right w:val="single" w:color="000000" w:sz="4" w:space="0"/>
            </w:tcBorders>
            <w:noWrap w:val="0"/>
            <w:vAlign w:val="center"/>
          </w:tcPr>
          <w:p w14:paraId="1BDE888A">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kern w:val="0"/>
                <w:sz w:val="28"/>
                <w:szCs w:val="28"/>
                <w:u w:val="none"/>
                <w:lang w:val="en-US" w:eastAsia="zh-CN" w:bidi="ar"/>
              </w:rPr>
            </w:pPr>
          </w:p>
        </w:tc>
        <w:tc>
          <w:tcPr>
            <w:tcW w:w="3576" w:type="dxa"/>
            <w:tcBorders>
              <w:top w:val="single" w:color="000000" w:sz="4" w:space="0"/>
              <w:left w:val="single" w:color="000000" w:sz="4" w:space="0"/>
              <w:bottom w:val="single" w:color="000000" w:sz="4" w:space="0"/>
              <w:right w:val="single" w:color="000000" w:sz="4" w:space="0"/>
            </w:tcBorders>
            <w:noWrap/>
            <w:vAlign w:val="center"/>
          </w:tcPr>
          <w:p w14:paraId="5E990E8B">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kern w:val="0"/>
                <w:sz w:val="28"/>
                <w:szCs w:val="28"/>
                <w:u w:val="none"/>
                <w:lang w:val="en-US" w:eastAsia="zh-CN" w:bidi="ar"/>
              </w:rPr>
            </w:pPr>
            <w:r>
              <w:rPr>
                <w:rFonts w:hint="eastAsia" w:ascii="仿宋_GB2312" w:hAnsi="仿宋_GB2312" w:eastAsia="仿宋_GB2312" w:cs="仿宋_GB2312"/>
                <w:b/>
                <w:bCs/>
                <w:i w:val="0"/>
                <w:iCs w:val="0"/>
                <w:color w:val="auto"/>
                <w:kern w:val="0"/>
                <w:sz w:val="28"/>
                <w:szCs w:val="28"/>
                <w:u w:val="none"/>
                <w:lang w:val="en-US" w:eastAsia="zh-CN" w:bidi="ar"/>
              </w:rPr>
              <w:t>320kW</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43E0FDA3">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kern w:val="0"/>
                <w:sz w:val="28"/>
                <w:szCs w:val="28"/>
                <w:u w:val="none"/>
                <w:lang w:val="en-US" w:eastAsia="zh-CN" w:bidi="ar"/>
              </w:rPr>
            </w:pPr>
            <w:r>
              <w:rPr>
                <w:rFonts w:hint="eastAsia" w:ascii="仿宋_GB2312" w:hAnsi="仿宋_GB2312" w:eastAsia="仿宋_GB2312" w:cs="仿宋_GB2312"/>
                <w:b/>
                <w:bCs/>
                <w:i w:val="0"/>
                <w:iCs w:val="0"/>
                <w:color w:val="auto"/>
                <w:kern w:val="0"/>
                <w:sz w:val="28"/>
                <w:szCs w:val="28"/>
                <w:u w:val="none"/>
                <w:lang w:val="en-US" w:eastAsia="zh-CN" w:bidi="ar"/>
              </w:rPr>
              <w:t>台</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2722E0F4">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kern w:val="0"/>
                <w:sz w:val="28"/>
                <w:szCs w:val="28"/>
                <w:u w:val="none"/>
                <w:lang w:val="en-US" w:eastAsia="zh-CN" w:bidi="ar"/>
              </w:rPr>
            </w:pPr>
            <w:r>
              <w:rPr>
                <w:rFonts w:hint="eastAsia" w:ascii="仿宋_GB2312" w:hAnsi="仿宋_GB2312" w:eastAsia="仿宋_GB2312" w:cs="仿宋_GB2312"/>
                <w:b/>
                <w:bCs/>
                <w:i w:val="0"/>
                <w:iCs w:val="0"/>
                <w:color w:val="auto"/>
                <w:kern w:val="0"/>
                <w:sz w:val="28"/>
                <w:szCs w:val="28"/>
                <w:u w:val="none"/>
                <w:lang w:val="en-US" w:eastAsia="zh-CN" w:bidi="ar"/>
              </w:rPr>
              <w:t>1</w:t>
            </w:r>
          </w:p>
        </w:tc>
        <w:tc>
          <w:tcPr>
            <w:tcW w:w="2276" w:type="dxa"/>
            <w:vMerge w:val="continue"/>
            <w:tcBorders>
              <w:left w:val="single" w:color="000000" w:sz="4" w:space="0"/>
              <w:bottom w:val="single" w:color="000000" w:sz="4" w:space="0"/>
              <w:right w:val="single" w:color="000000" w:sz="4" w:space="0"/>
            </w:tcBorders>
            <w:noWrap w:val="0"/>
            <w:vAlign w:val="center"/>
          </w:tcPr>
          <w:p w14:paraId="4767506E">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kern w:val="0"/>
                <w:sz w:val="28"/>
                <w:szCs w:val="28"/>
                <w:u w:val="none"/>
                <w:lang w:val="en-US" w:eastAsia="zh-CN" w:bidi="ar"/>
              </w:rPr>
            </w:pPr>
          </w:p>
        </w:tc>
      </w:tr>
      <w:tr w14:paraId="1EC4F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B5F8F0">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6</w:t>
            </w:r>
          </w:p>
        </w:tc>
        <w:tc>
          <w:tcPr>
            <w:tcW w:w="1651"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0AACA5">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高压电缆</w:t>
            </w:r>
          </w:p>
        </w:tc>
        <w:tc>
          <w:tcPr>
            <w:tcW w:w="35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D8CA8A">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 xml:space="preserve">ZR-YJV22-8.7/15KV  进线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4B7D9CC0">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条</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5A7FAA6E">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2</w:t>
            </w:r>
          </w:p>
        </w:tc>
        <w:tc>
          <w:tcPr>
            <w:tcW w:w="2276" w:type="dxa"/>
            <w:vMerge w:val="restart"/>
            <w:tcBorders>
              <w:top w:val="single" w:color="000000" w:sz="4" w:space="0"/>
              <w:left w:val="single" w:color="000000" w:sz="4" w:space="0"/>
              <w:bottom w:val="single" w:color="000000" w:sz="4" w:space="0"/>
              <w:right w:val="single" w:color="000000" w:sz="4" w:space="0"/>
            </w:tcBorders>
            <w:noWrap w:val="0"/>
            <w:vAlign w:val="center"/>
          </w:tcPr>
          <w:p w14:paraId="667F8AFE">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每年进行一次预防性试验</w:t>
            </w:r>
          </w:p>
        </w:tc>
      </w:tr>
      <w:tr w14:paraId="33631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4FF693">
            <w:pPr>
              <w:keepNext w:val="0"/>
              <w:keepLines w:val="0"/>
              <w:pageBreakBefore w:val="0"/>
              <w:widowControl/>
              <w:kinsoku/>
              <w:wordWrap/>
              <w:overflowPunct/>
              <w:topLinePunct w:val="0"/>
              <w:autoSpaceDE/>
              <w:autoSpaceDN/>
              <w:bidi w:val="0"/>
              <w:adjustRightInd/>
              <w:snapToGrid/>
              <w:spacing w:line="500" w:lineRule="exact"/>
              <w:jc w:val="center"/>
              <w:rPr>
                <w:rFonts w:hint="eastAsia" w:ascii="仿宋_GB2312" w:hAnsi="仿宋_GB2312" w:eastAsia="仿宋_GB2312" w:cs="仿宋_GB2312"/>
                <w:b/>
                <w:bCs/>
                <w:i w:val="0"/>
                <w:iCs w:val="0"/>
                <w:color w:val="auto"/>
                <w:sz w:val="28"/>
                <w:szCs w:val="28"/>
                <w:u w:val="none"/>
              </w:rPr>
            </w:pPr>
          </w:p>
        </w:tc>
        <w:tc>
          <w:tcPr>
            <w:tcW w:w="1651"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BCBE56">
            <w:pPr>
              <w:keepNext w:val="0"/>
              <w:keepLines w:val="0"/>
              <w:pageBreakBefore w:val="0"/>
              <w:widowControl/>
              <w:kinsoku/>
              <w:wordWrap/>
              <w:overflowPunct/>
              <w:topLinePunct w:val="0"/>
              <w:autoSpaceDE/>
              <w:autoSpaceDN/>
              <w:bidi w:val="0"/>
              <w:adjustRightInd/>
              <w:snapToGrid/>
              <w:spacing w:line="500" w:lineRule="exact"/>
              <w:jc w:val="center"/>
              <w:rPr>
                <w:rFonts w:hint="eastAsia" w:ascii="仿宋_GB2312" w:hAnsi="仿宋_GB2312" w:eastAsia="仿宋_GB2312" w:cs="仿宋_GB2312"/>
                <w:b/>
                <w:bCs/>
                <w:i w:val="0"/>
                <w:iCs w:val="0"/>
                <w:color w:val="auto"/>
                <w:sz w:val="28"/>
                <w:szCs w:val="28"/>
                <w:u w:val="none"/>
              </w:rPr>
            </w:pPr>
          </w:p>
        </w:tc>
        <w:tc>
          <w:tcPr>
            <w:tcW w:w="35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5D2AF8">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ZR-YJV22-8.7/15KV  出线</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36AA64AA">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条</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7C6CC3FA">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5</w:t>
            </w:r>
          </w:p>
        </w:tc>
        <w:tc>
          <w:tcPr>
            <w:tcW w:w="2276" w:type="dxa"/>
            <w:vMerge w:val="continue"/>
            <w:tcBorders>
              <w:top w:val="single" w:color="000000" w:sz="4" w:space="0"/>
              <w:left w:val="single" w:color="000000" w:sz="4" w:space="0"/>
              <w:bottom w:val="single" w:color="000000" w:sz="4" w:space="0"/>
              <w:right w:val="single" w:color="000000" w:sz="4" w:space="0"/>
            </w:tcBorders>
            <w:noWrap w:val="0"/>
            <w:vAlign w:val="center"/>
          </w:tcPr>
          <w:p w14:paraId="186A896E">
            <w:pPr>
              <w:keepNext w:val="0"/>
              <w:keepLines w:val="0"/>
              <w:pageBreakBefore w:val="0"/>
              <w:widowControl/>
              <w:kinsoku/>
              <w:wordWrap/>
              <w:overflowPunct/>
              <w:topLinePunct w:val="0"/>
              <w:autoSpaceDE/>
              <w:autoSpaceDN/>
              <w:bidi w:val="0"/>
              <w:adjustRightInd/>
              <w:snapToGrid/>
              <w:spacing w:line="500" w:lineRule="exact"/>
              <w:jc w:val="left"/>
              <w:rPr>
                <w:rFonts w:hint="eastAsia" w:ascii="仿宋_GB2312" w:hAnsi="仿宋_GB2312" w:eastAsia="仿宋_GB2312" w:cs="仿宋_GB2312"/>
                <w:b/>
                <w:bCs/>
                <w:i w:val="0"/>
                <w:iCs w:val="0"/>
                <w:color w:val="auto"/>
                <w:sz w:val="28"/>
                <w:szCs w:val="28"/>
                <w:u w:val="none"/>
              </w:rPr>
            </w:pPr>
          </w:p>
        </w:tc>
      </w:tr>
      <w:tr w14:paraId="11A97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8DA48E">
            <w:pPr>
              <w:keepNext w:val="0"/>
              <w:keepLines w:val="0"/>
              <w:pageBreakBefore w:val="0"/>
              <w:widowControl/>
              <w:kinsoku/>
              <w:wordWrap/>
              <w:overflowPunct/>
              <w:topLinePunct w:val="0"/>
              <w:autoSpaceDE/>
              <w:autoSpaceDN/>
              <w:bidi w:val="0"/>
              <w:adjustRightInd/>
              <w:snapToGrid/>
              <w:spacing w:line="500" w:lineRule="exact"/>
              <w:jc w:val="center"/>
              <w:rPr>
                <w:rFonts w:hint="eastAsia" w:ascii="仿宋_GB2312" w:hAnsi="仿宋_GB2312" w:eastAsia="仿宋_GB2312" w:cs="仿宋_GB2312"/>
                <w:b/>
                <w:bCs/>
                <w:i w:val="0"/>
                <w:iCs w:val="0"/>
                <w:color w:val="auto"/>
                <w:sz w:val="28"/>
                <w:szCs w:val="28"/>
                <w:u w:val="none"/>
              </w:rPr>
            </w:pPr>
          </w:p>
        </w:tc>
        <w:tc>
          <w:tcPr>
            <w:tcW w:w="1651"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210E40">
            <w:pPr>
              <w:keepNext w:val="0"/>
              <w:keepLines w:val="0"/>
              <w:pageBreakBefore w:val="0"/>
              <w:widowControl/>
              <w:kinsoku/>
              <w:wordWrap/>
              <w:overflowPunct/>
              <w:topLinePunct w:val="0"/>
              <w:autoSpaceDE/>
              <w:autoSpaceDN/>
              <w:bidi w:val="0"/>
              <w:adjustRightInd/>
              <w:snapToGrid/>
              <w:spacing w:line="500" w:lineRule="exact"/>
              <w:jc w:val="center"/>
              <w:rPr>
                <w:rFonts w:hint="eastAsia" w:ascii="仿宋_GB2312" w:hAnsi="仿宋_GB2312" w:eastAsia="仿宋_GB2312" w:cs="仿宋_GB2312"/>
                <w:b/>
                <w:bCs/>
                <w:i w:val="0"/>
                <w:iCs w:val="0"/>
                <w:color w:val="auto"/>
                <w:sz w:val="28"/>
                <w:szCs w:val="28"/>
                <w:u w:val="none"/>
              </w:rPr>
            </w:pPr>
          </w:p>
        </w:tc>
        <w:tc>
          <w:tcPr>
            <w:tcW w:w="35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3AD16C4">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 xml:space="preserve">ZR-YJV22-8.7/15KV  提升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70B58BE9">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条</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44056653">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5</w:t>
            </w:r>
          </w:p>
        </w:tc>
        <w:tc>
          <w:tcPr>
            <w:tcW w:w="2276"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FA8048">
            <w:pPr>
              <w:keepNext w:val="0"/>
              <w:keepLines w:val="0"/>
              <w:pageBreakBefore w:val="0"/>
              <w:widowControl/>
              <w:kinsoku/>
              <w:wordWrap/>
              <w:overflowPunct/>
              <w:topLinePunct w:val="0"/>
              <w:autoSpaceDE/>
              <w:autoSpaceDN/>
              <w:bidi w:val="0"/>
              <w:adjustRightInd/>
              <w:snapToGrid/>
              <w:spacing w:line="500" w:lineRule="exact"/>
              <w:jc w:val="left"/>
              <w:rPr>
                <w:rFonts w:hint="eastAsia" w:ascii="仿宋_GB2312" w:hAnsi="仿宋_GB2312" w:eastAsia="仿宋_GB2312" w:cs="仿宋_GB2312"/>
                <w:b/>
                <w:bCs/>
                <w:i w:val="0"/>
                <w:iCs w:val="0"/>
                <w:color w:val="auto"/>
                <w:sz w:val="28"/>
                <w:szCs w:val="28"/>
                <w:u w:val="none"/>
              </w:rPr>
            </w:pPr>
          </w:p>
        </w:tc>
      </w:tr>
      <w:tr w14:paraId="57912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8F2C8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7</w:t>
            </w:r>
          </w:p>
        </w:tc>
        <w:tc>
          <w:tcPr>
            <w:tcW w:w="1651"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D7134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高压电缆架空线路</w:t>
            </w:r>
          </w:p>
        </w:tc>
        <w:tc>
          <w:tcPr>
            <w:tcW w:w="35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F150E0">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ZR-YJV22-8.7/15KV\3</w:t>
            </w:r>
            <w:r>
              <w:rPr>
                <w:rStyle w:val="26"/>
                <w:rFonts w:hint="eastAsia" w:ascii="仿宋_GB2312" w:hAnsi="仿宋_GB2312" w:eastAsia="仿宋_GB2312" w:cs="仿宋_GB2312"/>
                <w:b/>
                <w:bCs/>
                <w:color w:val="auto"/>
                <w:sz w:val="28"/>
                <w:szCs w:val="28"/>
                <w:lang w:val="en-US" w:eastAsia="zh-CN" w:bidi="ar"/>
              </w:rPr>
              <w:t>×</w:t>
            </w:r>
            <w:r>
              <w:rPr>
                <w:rFonts w:hint="eastAsia" w:ascii="仿宋_GB2312" w:hAnsi="仿宋_GB2312" w:eastAsia="仿宋_GB2312" w:cs="仿宋_GB2312"/>
                <w:b/>
                <w:bCs/>
                <w:i w:val="0"/>
                <w:iCs w:val="0"/>
                <w:color w:val="auto"/>
                <w:kern w:val="0"/>
                <w:sz w:val="28"/>
                <w:szCs w:val="28"/>
                <w:u w:val="none"/>
                <w:lang w:val="en-US" w:eastAsia="zh-CN" w:bidi="ar"/>
              </w:rPr>
              <w:t>500 金山变电站至进线柜一</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79F9C0A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条</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28240FB1">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1</w:t>
            </w:r>
          </w:p>
        </w:tc>
        <w:tc>
          <w:tcPr>
            <w:tcW w:w="2276" w:type="dxa"/>
            <w:vMerge w:val="restart"/>
            <w:tcBorders>
              <w:top w:val="single" w:color="000000" w:sz="4" w:space="0"/>
              <w:left w:val="single" w:color="000000" w:sz="4" w:space="0"/>
              <w:bottom w:val="single" w:color="000000" w:sz="4" w:space="0"/>
              <w:right w:val="single" w:color="000000" w:sz="4" w:space="0"/>
            </w:tcBorders>
            <w:noWrap w:val="0"/>
            <w:vAlign w:val="center"/>
          </w:tcPr>
          <w:p w14:paraId="2FD494FC">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9KM</w:t>
            </w:r>
          </w:p>
        </w:tc>
      </w:tr>
      <w:tr w14:paraId="1A110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A83003">
            <w:pPr>
              <w:keepNext w:val="0"/>
              <w:keepLines w:val="0"/>
              <w:pageBreakBefore w:val="0"/>
              <w:widowControl/>
              <w:kinsoku/>
              <w:wordWrap/>
              <w:overflowPunct/>
              <w:topLinePunct w:val="0"/>
              <w:autoSpaceDE/>
              <w:autoSpaceDN/>
              <w:bidi w:val="0"/>
              <w:adjustRightInd/>
              <w:snapToGrid/>
              <w:spacing w:line="500" w:lineRule="exact"/>
              <w:jc w:val="center"/>
              <w:rPr>
                <w:rFonts w:hint="eastAsia" w:ascii="仿宋_GB2312" w:hAnsi="仿宋_GB2312" w:eastAsia="仿宋_GB2312" w:cs="仿宋_GB2312"/>
                <w:b/>
                <w:bCs/>
                <w:i w:val="0"/>
                <w:iCs w:val="0"/>
                <w:color w:val="auto"/>
                <w:sz w:val="28"/>
                <w:szCs w:val="28"/>
                <w:u w:val="none"/>
              </w:rPr>
            </w:pPr>
          </w:p>
        </w:tc>
        <w:tc>
          <w:tcPr>
            <w:tcW w:w="1651"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BF5A56">
            <w:pPr>
              <w:keepNext w:val="0"/>
              <w:keepLines w:val="0"/>
              <w:pageBreakBefore w:val="0"/>
              <w:widowControl/>
              <w:kinsoku/>
              <w:wordWrap/>
              <w:overflowPunct/>
              <w:topLinePunct w:val="0"/>
              <w:autoSpaceDE/>
              <w:autoSpaceDN/>
              <w:bidi w:val="0"/>
              <w:adjustRightInd/>
              <w:snapToGrid/>
              <w:spacing w:line="500" w:lineRule="exact"/>
              <w:jc w:val="center"/>
              <w:rPr>
                <w:rFonts w:hint="eastAsia" w:ascii="仿宋_GB2312" w:hAnsi="仿宋_GB2312" w:eastAsia="仿宋_GB2312" w:cs="仿宋_GB2312"/>
                <w:b/>
                <w:bCs/>
                <w:i w:val="0"/>
                <w:iCs w:val="0"/>
                <w:color w:val="auto"/>
                <w:sz w:val="28"/>
                <w:szCs w:val="28"/>
                <w:u w:val="none"/>
              </w:rPr>
            </w:pPr>
          </w:p>
        </w:tc>
        <w:tc>
          <w:tcPr>
            <w:tcW w:w="35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30082A">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ZR-YJV22-8.7/15KV\3×500 莲花变电站至进线二</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00092E47">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条</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51EE4129">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1</w:t>
            </w:r>
          </w:p>
        </w:tc>
        <w:tc>
          <w:tcPr>
            <w:tcW w:w="2276"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2EAFDD">
            <w:pPr>
              <w:keepNext w:val="0"/>
              <w:keepLines w:val="0"/>
              <w:pageBreakBefore w:val="0"/>
              <w:widowControl/>
              <w:kinsoku/>
              <w:wordWrap/>
              <w:overflowPunct/>
              <w:topLinePunct w:val="0"/>
              <w:autoSpaceDE/>
              <w:autoSpaceDN/>
              <w:bidi w:val="0"/>
              <w:adjustRightInd/>
              <w:snapToGrid/>
              <w:spacing w:line="500" w:lineRule="exact"/>
              <w:jc w:val="left"/>
              <w:rPr>
                <w:rFonts w:hint="eastAsia" w:ascii="仿宋_GB2312" w:hAnsi="仿宋_GB2312" w:eastAsia="仿宋_GB2312" w:cs="仿宋_GB2312"/>
                <w:b/>
                <w:bCs/>
                <w:i w:val="0"/>
                <w:iCs w:val="0"/>
                <w:color w:val="auto"/>
                <w:sz w:val="28"/>
                <w:szCs w:val="28"/>
                <w:u w:val="none"/>
              </w:rPr>
            </w:pPr>
          </w:p>
        </w:tc>
      </w:tr>
      <w:tr w14:paraId="1B4A1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8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F6927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kern w:val="0"/>
                <w:sz w:val="28"/>
                <w:szCs w:val="28"/>
                <w:u w:val="none"/>
                <w:lang w:val="en-US" w:eastAsia="zh-CN" w:bidi="ar"/>
              </w:rPr>
            </w:pPr>
            <w:r>
              <w:rPr>
                <w:rFonts w:hint="eastAsia" w:ascii="仿宋_GB2312" w:hAnsi="仿宋_GB2312" w:eastAsia="仿宋_GB2312" w:cs="仿宋_GB2312"/>
                <w:b/>
                <w:bCs/>
                <w:i w:val="0"/>
                <w:iCs w:val="0"/>
                <w:color w:val="auto"/>
                <w:kern w:val="0"/>
                <w:sz w:val="28"/>
                <w:szCs w:val="28"/>
                <w:u w:val="none"/>
                <w:lang w:val="en-US" w:eastAsia="zh-CN" w:bidi="ar"/>
              </w:rPr>
              <w:t>8</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F74327">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kern w:val="0"/>
                <w:sz w:val="28"/>
                <w:szCs w:val="28"/>
                <w:u w:val="none"/>
                <w:lang w:val="en-US" w:eastAsia="zh-CN" w:bidi="ar"/>
              </w:rPr>
            </w:pPr>
            <w:r>
              <w:rPr>
                <w:rFonts w:hint="eastAsia" w:ascii="仿宋_GB2312" w:hAnsi="仿宋_GB2312" w:eastAsia="仿宋_GB2312" w:cs="仿宋_GB2312"/>
                <w:b/>
                <w:bCs/>
                <w:i w:val="0"/>
                <w:iCs w:val="0"/>
                <w:color w:val="auto"/>
                <w:kern w:val="0"/>
                <w:sz w:val="28"/>
                <w:szCs w:val="28"/>
                <w:u w:val="none"/>
                <w:lang w:val="en-US" w:eastAsia="zh-CN" w:bidi="ar"/>
              </w:rPr>
              <w:t>各楼栋</w:t>
            </w:r>
          </w:p>
        </w:tc>
        <w:tc>
          <w:tcPr>
            <w:tcW w:w="35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DC06BE">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kern w:val="0"/>
                <w:sz w:val="28"/>
                <w:szCs w:val="28"/>
                <w:u w:val="none"/>
                <w:lang w:val="en-US" w:eastAsia="zh-CN" w:bidi="ar"/>
              </w:rPr>
            </w:pPr>
            <w:r>
              <w:rPr>
                <w:rFonts w:hint="eastAsia" w:ascii="仿宋_GB2312" w:hAnsi="仿宋_GB2312" w:eastAsia="仿宋_GB2312" w:cs="仿宋_GB2312"/>
                <w:b/>
                <w:bCs/>
                <w:i w:val="0"/>
                <w:iCs w:val="0"/>
                <w:color w:val="auto"/>
                <w:kern w:val="0"/>
                <w:sz w:val="28"/>
                <w:szCs w:val="28"/>
                <w:u w:val="none"/>
                <w:lang w:val="en-US" w:eastAsia="zh-CN" w:bidi="ar"/>
              </w:rPr>
              <w:t>院区总平、各楼栋、各楼层配电间、配电箱、电缆、电线、照明、开关、空调、消防、设备线路检查、维修等</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0C3B38B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kern w:val="0"/>
                <w:sz w:val="28"/>
                <w:szCs w:val="28"/>
                <w:u w:val="none"/>
                <w:lang w:val="en-US" w:eastAsia="zh-CN" w:bidi="ar"/>
              </w:rPr>
            </w:pPr>
            <w:r>
              <w:rPr>
                <w:rFonts w:hint="eastAsia" w:ascii="仿宋_GB2312" w:hAnsi="仿宋_GB2312" w:eastAsia="仿宋_GB2312" w:cs="仿宋_GB2312"/>
                <w:b/>
                <w:bCs/>
                <w:i w:val="0"/>
                <w:iCs w:val="0"/>
                <w:color w:val="auto"/>
                <w:kern w:val="0"/>
                <w:sz w:val="28"/>
                <w:szCs w:val="28"/>
                <w:u w:val="none"/>
                <w:lang w:val="en-US" w:eastAsia="zh-CN" w:bidi="ar"/>
              </w:rPr>
              <w:t>项</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5EA5ECD2">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kern w:val="0"/>
                <w:sz w:val="28"/>
                <w:szCs w:val="28"/>
                <w:u w:val="none"/>
                <w:lang w:val="en-US" w:eastAsia="zh-CN" w:bidi="ar"/>
              </w:rPr>
            </w:pPr>
            <w:r>
              <w:rPr>
                <w:rFonts w:hint="eastAsia" w:ascii="仿宋_GB2312" w:hAnsi="仿宋_GB2312" w:eastAsia="仿宋_GB2312" w:cs="仿宋_GB2312"/>
                <w:b/>
                <w:bCs/>
                <w:i w:val="0"/>
                <w:iCs w:val="0"/>
                <w:color w:val="auto"/>
                <w:kern w:val="0"/>
                <w:sz w:val="28"/>
                <w:szCs w:val="28"/>
                <w:u w:val="none"/>
                <w:lang w:val="en-US" w:eastAsia="zh-CN" w:bidi="ar"/>
              </w:rPr>
              <w:t>1</w:t>
            </w:r>
          </w:p>
        </w:tc>
        <w:tc>
          <w:tcPr>
            <w:tcW w:w="2276" w:type="dxa"/>
            <w:tcBorders>
              <w:top w:val="single" w:color="000000" w:sz="4" w:space="0"/>
              <w:left w:val="single" w:color="000000" w:sz="4" w:space="0"/>
              <w:bottom w:val="single" w:color="000000" w:sz="4" w:space="0"/>
              <w:right w:val="single" w:color="000000" w:sz="4" w:space="0"/>
            </w:tcBorders>
            <w:noWrap w:val="0"/>
            <w:vAlign w:val="center"/>
          </w:tcPr>
          <w:p w14:paraId="2C47FD66">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kern w:val="0"/>
                <w:sz w:val="28"/>
                <w:szCs w:val="28"/>
                <w:u w:val="none"/>
                <w:lang w:val="en-US" w:eastAsia="zh-CN" w:bidi="ar"/>
              </w:rPr>
            </w:pPr>
          </w:p>
        </w:tc>
      </w:tr>
      <w:tr w14:paraId="3A182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8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6EE8D7">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9</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A1C17A">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大型演练</w:t>
            </w:r>
          </w:p>
        </w:tc>
        <w:tc>
          <w:tcPr>
            <w:tcW w:w="35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5A271B">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停电应急演练</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4E2188EE">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次</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2ECC151E">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2</w:t>
            </w:r>
          </w:p>
        </w:tc>
        <w:tc>
          <w:tcPr>
            <w:tcW w:w="2276" w:type="dxa"/>
            <w:tcBorders>
              <w:top w:val="single" w:color="000000" w:sz="4" w:space="0"/>
              <w:left w:val="single" w:color="000000" w:sz="4" w:space="0"/>
              <w:bottom w:val="single" w:color="000000" w:sz="4" w:space="0"/>
              <w:right w:val="single" w:color="000000" w:sz="4" w:space="0"/>
            </w:tcBorders>
            <w:noWrap w:val="0"/>
            <w:vAlign w:val="center"/>
          </w:tcPr>
          <w:p w14:paraId="12B2004E">
            <w:pPr>
              <w:keepNext w:val="0"/>
              <w:keepLines w:val="0"/>
              <w:pageBreakBefore w:val="0"/>
              <w:widowControl/>
              <w:kinsoku/>
              <w:wordWrap/>
              <w:overflowPunct/>
              <w:topLinePunct w:val="0"/>
              <w:autoSpaceDE/>
              <w:autoSpaceDN/>
              <w:bidi w:val="0"/>
              <w:adjustRightInd/>
              <w:snapToGrid/>
              <w:spacing w:line="500" w:lineRule="exact"/>
              <w:jc w:val="left"/>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每年</w:t>
            </w:r>
          </w:p>
        </w:tc>
      </w:tr>
      <w:tr w14:paraId="4B52F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8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EC1ED9">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lang w:val="en-US"/>
              </w:rPr>
            </w:pPr>
            <w:r>
              <w:rPr>
                <w:rFonts w:hint="eastAsia" w:ascii="仿宋_GB2312" w:hAnsi="仿宋_GB2312" w:eastAsia="仿宋_GB2312" w:cs="仿宋_GB2312"/>
                <w:b/>
                <w:bCs/>
                <w:i w:val="0"/>
                <w:iCs w:val="0"/>
                <w:color w:val="auto"/>
                <w:kern w:val="0"/>
                <w:sz w:val="28"/>
                <w:szCs w:val="28"/>
                <w:u w:val="none"/>
                <w:lang w:val="en-US" w:eastAsia="zh-CN" w:bidi="ar"/>
              </w:rPr>
              <w:t>10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40B34E">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工器具检测</w:t>
            </w:r>
          </w:p>
        </w:tc>
        <w:tc>
          <w:tcPr>
            <w:tcW w:w="35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98C8EC">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绝缘鞋、绝缘手套、绝缘棒、验电笔、接地线</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176D7DC1">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套</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1C4BD27E">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4</w:t>
            </w:r>
          </w:p>
        </w:tc>
        <w:tc>
          <w:tcPr>
            <w:tcW w:w="2276" w:type="dxa"/>
            <w:tcBorders>
              <w:top w:val="single" w:color="000000" w:sz="4" w:space="0"/>
              <w:left w:val="single" w:color="000000" w:sz="4" w:space="0"/>
              <w:bottom w:val="single" w:color="000000" w:sz="4" w:space="0"/>
              <w:right w:val="single" w:color="000000" w:sz="4" w:space="0"/>
            </w:tcBorders>
            <w:noWrap w:val="0"/>
            <w:vAlign w:val="center"/>
          </w:tcPr>
          <w:p w14:paraId="08A17792">
            <w:pPr>
              <w:keepNext w:val="0"/>
              <w:keepLines w:val="0"/>
              <w:pageBreakBefore w:val="0"/>
              <w:widowControl/>
              <w:kinsoku/>
              <w:wordWrap/>
              <w:overflowPunct/>
              <w:topLinePunct w:val="0"/>
              <w:autoSpaceDE/>
              <w:autoSpaceDN/>
              <w:bidi w:val="0"/>
              <w:adjustRightInd/>
              <w:snapToGrid/>
              <w:spacing w:line="500" w:lineRule="exact"/>
              <w:jc w:val="left"/>
              <w:rPr>
                <w:rFonts w:hint="eastAsia" w:ascii="仿宋_GB2312" w:hAnsi="仿宋_GB2312" w:eastAsia="仿宋_GB2312" w:cs="仿宋_GB2312"/>
                <w:b/>
                <w:bCs/>
                <w:i w:val="0"/>
                <w:iCs w:val="0"/>
                <w:color w:val="auto"/>
                <w:sz w:val="28"/>
                <w:szCs w:val="28"/>
                <w:u w:val="none"/>
              </w:rPr>
            </w:pPr>
          </w:p>
        </w:tc>
      </w:tr>
      <w:tr w14:paraId="44EA8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8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3450A9">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_GB2312" w:hAnsi="仿宋_GB2312" w:eastAsia="仿宋_GB2312" w:cs="仿宋_GB2312"/>
                <w:b/>
                <w:bCs/>
                <w:i w:val="0"/>
                <w:iCs w:val="0"/>
                <w:color w:val="auto"/>
                <w:kern w:val="0"/>
                <w:sz w:val="28"/>
                <w:szCs w:val="28"/>
                <w:u w:val="none"/>
                <w:lang w:val="en-US" w:eastAsia="zh-CN" w:bidi="ar"/>
              </w:rPr>
            </w:pPr>
            <w:r>
              <w:rPr>
                <w:rFonts w:hint="eastAsia" w:ascii="仿宋_GB2312" w:hAnsi="仿宋_GB2312" w:eastAsia="仿宋_GB2312" w:cs="仿宋_GB2312"/>
                <w:b/>
                <w:bCs/>
                <w:i w:val="0"/>
                <w:iCs w:val="0"/>
                <w:color w:val="auto"/>
                <w:kern w:val="0"/>
                <w:sz w:val="28"/>
                <w:szCs w:val="28"/>
                <w:u w:val="none"/>
                <w:lang w:val="en-US" w:eastAsia="zh-CN" w:bidi="ar"/>
              </w:rPr>
              <w:t>11</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209931">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kern w:val="0"/>
                <w:sz w:val="28"/>
                <w:szCs w:val="28"/>
                <w:u w:val="none"/>
                <w:lang w:val="en-US" w:eastAsia="zh-CN" w:bidi="ar"/>
              </w:rPr>
            </w:pPr>
            <w:r>
              <w:rPr>
                <w:rFonts w:hint="eastAsia" w:ascii="仿宋_GB2312" w:hAnsi="仿宋_GB2312" w:eastAsia="仿宋_GB2312" w:cs="仿宋_GB2312"/>
                <w:b/>
                <w:bCs/>
                <w:i w:val="0"/>
                <w:iCs w:val="0"/>
                <w:color w:val="auto"/>
                <w:kern w:val="0"/>
                <w:sz w:val="28"/>
                <w:szCs w:val="28"/>
                <w:u w:val="none"/>
                <w:lang w:val="en-US" w:eastAsia="zh-CN" w:bidi="ar"/>
              </w:rPr>
              <w:t>人员需求</w:t>
            </w:r>
          </w:p>
          <w:p w14:paraId="115CDF71">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kern w:val="0"/>
                <w:sz w:val="28"/>
                <w:szCs w:val="28"/>
                <w:u w:val="none"/>
                <w:lang w:val="en-US" w:eastAsia="zh-CN" w:bidi="ar"/>
              </w:rPr>
            </w:pPr>
          </w:p>
        </w:tc>
        <w:tc>
          <w:tcPr>
            <w:tcW w:w="35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9A0840">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1.具有国家规定的电工相关资格证书，年龄50岁以下。</w:t>
            </w:r>
          </w:p>
          <w:p w14:paraId="475407B6">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2.具有2年以上高、低压电气安装、维护及检修工作经验。</w:t>
            </w:r>
          </w:p>
          <w:p w14:paraId="71662BEC">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3.了解有关电工工作技能和操作规程。</w:t>
            </w:r>
          </w:p>
          <w:p w14:paraId="4865D6AA">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4.具有解决复杂电气工程问题的分析能力。</w:t>
            </w:r>
          </w:p>
          <w:p w14:paraId="003450DC">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5.有良好的安全意识，无重大电力事故记录。</w:t>
            </w:r>
          </w:p>
          <w:p w14:paraId="19F039CF">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i w:val="0"/>
                <w:iCs w:val="0"/>
                <w:color w:val="auto"/>
                <w:kern w:val="0"/>
                <w:sz w:val="28"/>
                <w:szCs w:val="28"/>
                <w:u w:val="none"/>
                <w:lang w:val="en-US" w:eastAsia="zh-CN" w:bidi="ar"/>
              </w:rPr>
            </w:pPr>
            <w:r>
              <w:rPr>
                <w:rFonts w:hint="eastAsia" w:ascii="仿宋_GB2312" w:hAnsi="仿宋_GB2312" w:eastAsia="仿宋_GB2312" w:cs="仿宋_GB2312"/>
                <w:b/>
                <w:bCs/>
                <w:color w:val="auto"/>
                <w:sz w:val="28"/>
                <w:szCs w:val="28"/>
                <w:lang w:val="en-US" w:eastAsia="zh-CN"/>
              </w:rPr>
              <w:t>6.无违法犯罪记录</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5D4DE76A">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_GB2312" w:hAnsi="仿宋_GB2312" w:eastAsia="仿宋_GB2312" w:cs="仿宋_GB2312"/>
                <w:b/>
                <w:bCs/>
                <w:i w:val="0"/>
                <w:iCs w:val="0"/>
                <w:color w:val="auto"/>
                <w:kern w:val="0"/>
                <w:sz w:val="28"/>
                <w:szCs w:val="28"/>
                <w:u w:val="none"/>
                <w:lang w:val="en-US" w:eastAsia="zh-CN" w:bidi="ar"/>
              </w:rPr>
            </w:pPr>
            <w:r>
              <w:rPr>
                <w:rFonts w:hint="eastAsia" w:ascii="仿宋_GB2312" w:hAnsi="仿宋_GB2312" w:eastAsia="仿宋_GB2312" w:cs="仿宋_GB2312"/>
                <w:b/>
                <w:bCs/>
                <w:i w:val="0"/>
                <w:iCs w:val="0"/>
                <w:color w:val="auto"/>
                <w:kern w:val="0"/>
                <w:sz w:val="28"/>
                <w:szCs w:val="28"/>
                <w:u w:val="none"/>
                <w:lang w:val="en-US" w:eastAsia="zh-CN" w:bidi="ar"/>
              </w:rPr>
              <w:t>位</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5AB50D88">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_GB2312" w:hAnsi="仿宋_GB2312" w:eastAsia="仿宋_GB2312" w:cs="仿宋_GB2312"/>
                <w:b/>
                <w:bCs/>
                <w:i w:val="0"/>
                <w:iCs w:val="0"/>
                <w:color w:val="auto"/>
                <w:kern w:val="0"/>
                <w:sz w:val="28"/>
                <w:szCs w:val="28"/>
                <w:u w:val="none"/>
                <w:lang w:val="en-US" w:eastAsia="zh-CN" w:bidi="ar"/>
              </w:rPr>
            </w:pPr>
            <w:r>
              <w:rPr>
                <w:rFonts w:hint="default" w:ascii="Arial" w:hAnsi="Arial" w:eastAsia="仿宋_GB2312" w:cs="Arial"/>
                <w:b/>
                <w:bCs/>
                <w:i w:val="0"/>
                <w:iCs w:val="0"/>
                <w:color w:val="auto"/>
                <w:kern w:val="0"/>
                <w:sz w:val="28"/>
                <w:szCs w:val="28"/>
                <w:u w:val="none"/>
                <w:lang w:val="en-US" w:eastAsia="zh-CN" w:bidi="ar"/>
              </w:rPr>
              <w:t>≥</w:t>
            </w:r>
            <w:r>
              <w:rPr>
                <w:rFonts w:hint="eastAsia" w:ascii="仿宋_GB2312" w:hAnsi="仿宋_GB2312" w:eastAsia="仿宋_GB2312" w:cs="仿宋_GB2312"/>
                <w:b/>
                <w:bCs/>
                <w:i w:val="0"/>
                <w:iCs w:val="0"/>
                <w:color w:val="auto"/>
                <w:kern w:val="0"/>
                <w:sz w:val="28"/>
                <w:szCs w:val="28"/>
                <w:u w:val="none"/>
                <w:lang w:val="en-US" w:eastAsia="zh-CN" w:bidi="ar"/>
              </w:rPr>
              <w:t>2</w:t>
            </w:r>
          </w:p>
        </w:tc>
        <w:tc>
          <w:tcPr>
            <w:tcW w:w="2276" w:type="dxa"/>
            <w:tcBorders>
              <w:top w:val="single" w:color="000000" w:sz="4" w:space="0"/>
              <w:left w:val="single" w:color="000000" w:sz="4" w:space="0"/>
              <w:bottom w:val="single" w:color="000000" w:sz="4" w:space="0"/>
              <w:right w:val="single" w:color="000000" w:sz="4" w:space="0"/>
            </w:tcBorders>
            <w:noWrap w:val="0"/>
            <w:vAlign w:val="center"/>
          </w:tcPr>
          <w:p w14:paraId="091F758F">
            <w:pPr>
              <w:keepNext w:val="0"/>
              <w:keepLines w:val="0"/>
              <w:pageBreakBefore w:val="0"/>
              <w:widowControl/>
              <w:kinsoku/>
              <w:wordWrap/>
              <w:overflowPunct/>
              <w:topLinePunct w:val="0"/>
              <w:autoSpaceDE/>
              <w:autoSpaceDN/>
              <w:bidi w:val="0"/>
              <w:adjustRightInd/>
              <w:snapToGrid/>
              <w:spacing w:line="500" w:lineRule="exact"/>
              <w:jc w:val="left"/>
              <w:rPr>
                <w:rFonts w:hint="default" w:ascii="仿宋_GB2312" w:hAnsi="仿宋_GB2312" w:eastAsia="仿宋_GB2312" w:cs="仿宋_GB2312"/>
                <w:b/>
                <w:bCs/>
                <w:i w:val="0"/>
                <w:iCs w:val="0"/>
                <w:color w:val="auto"/>
                <w:sz w:val="28"/>
                <w:szCs w:val="28"/>
                <w:u w:val="none"/>
                <w:lang w:val="en-US"/>
              </w:rPr>
            </w:pPr>
            <w:r>
              <w:rPr>
                <w:rFonts w:hint="eastAsia" w:ascii="仿宋_GB2312" w:hAnsi="仿宋_GB2312" w:eastAsia="仿宋_GB2312" w:cs="仿宋_GB2312"/>
                <w:b/>
                <w:bCs/>
                <w:color w:val="auto"/>
                <w:sz w:val="32"/>
                <w:szCs w:val="32"/>
                <w:lang w:val="en-US" w:eastAsia="zh-CN"/>
              </w:rPr>
              <w:t>为保障医院正常运行，医院需要专业电工24小时值班。特殊情况增派员。</w:t>
            </w:r>
          </w:p>
        </w:tc>
      </w:tr>
      <w:tr w14:paraId="78A02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8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2A3D17">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_GB2312" w:hAnsi="仿宋_GB2312" w:eastAsia="仿宋_GB2312" w:cs="仿宋_GB2312"/>
                <w:b/>
                <w:bCs/>
                <w:i w:val="0"/>
                <w:iCs w:val="0"/>
                <w:color w:val="auto"/>
                <w:kern w:val="0"/>
                <w:sz w:val="28"/>
                <w:szCs w:val="28"/>
                <w:u w:val="none"/>
                <w:lang w:val="en-US" w:eastAsia="zh-CN" w:bidi="ar"/>
              </w:rPr>
            </w:pPr>
            <w:r>
              <w:rPr>
                <w:rFonts w:hint="eastAsia" w:ascii="仿宋_GB2312" w:hAnsi="仿宋_GB2312" w:eastAsia="仿宋_GB2312" w:cs="仿宋_GB2312"/>
                <w:b/>
                <w:bCs/>
                <w:i w:val="0"/>
                <w:iCs w:val="0"/>
                <w:color w:val="auto"/>
                <w:kern w:val="0"/>
                <w:sz w:val="28"/>
                <w:szCs w:val="28"/>
                <w:u w:val="none"/>
                <w:lang w:val="en-US" w:eastAsia="zh-CN" w:bidi="ar"/>
              </w:rPr>
              <w:t>12</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B39C5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kern w:val="0"/>
                <w:sz w:val="28"/>
                <w:szCs w:val="28"/>
                <w:u w:val="none"/>
                <w:lang w:val="en-US" w:eastAsia="zh-CN" w:bidi="ar"/>
              </w:rPr>
            </w:pPr>
            <w:r>
              <w:rPr>
                <w:rFonts w:hint="eastAsia" w:ascii="仿宋_GB2312" w:hAnsi="仿宋_GB2312" w:eastAsia="仿宋_GB2312" w:cs="仿宋_GB2312"/>
                <w:b/>
                <w:bCs/>
                <w:color w:val="auto"/>
                <w:sz w:val="28"/>
                <w:szCs w:val="28"/>
                <w:lang w:val="en-US" w:eastAsia="zh-CN"/>
              </w:rPr>
              <w:t>应急处理</w:t>
            </w:r>
          </w:p>
        </w:tc>
        <w:tc>
          <w:tcPr>
            <w:tcW w:w="35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27D44C">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如发生断电等紧急情况，现场负责人须立即启动应急预案。</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78D72F83">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b/>
                <w:bCs/>
                <w:i w:val="0"/>
                <w:iCs w:val="0"/>
                <w:color w:val="auto"/>
                <w:kern w:val="0"/>
                <w:sz w:val="28"/>
                <w:szCs w:val="28"/>
                <w:u w:val="none"/>
                <w:lang w:val="en-US" w:eastAsia="zh-CN" w:bidi="ar"/>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2F85625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Arial" w:hAnsi="Arial" w:eastAsia="仿宋_GB2312" w:cs="Arial"/>
                <w:b/>
                <w:bCs/>
                <w:i w:val="0"/>
                <w:iCs w:val="0"/>
                <w:color w:val="auto"/>
                <w:kern w:val="0"/>
                <w:sz w:val="28"/>
                <w:szCs w:val="28"/>
                <w:u w:val="none"/>
                <w:lang w:val="en-US" w:eastAsia="zh-CN" w:bidi="ar"/>
              </w:rPr>
            </w:pPr>
          </w:p>
        </w:tc>
        <w:tc>
          <w:tcPr>
            <w:tcW w:w="2276" w:type="dxa"/>
            <w:tcBorders>
              <w:top w:val="single" w:color="000000" w:sz="4" w:space="0"/>
              <w:left w:val="single" w:color="000000" w:sz="4" w:space="0"/>
              <w:bottom w:val="single" w:color="000000" w:sz="4" w:space="0"/>
              <w:right w:val="single" w:color="000000" w:sz="4" w:space="0"/>
            </w:tcBorders>
            <w:noWrap w:val="0"/>
            <w:vAlign w:val="center"/>
          </w:tcPr>
          <w:p w14:paraId="407F1780">
            <w:pPr>
              <w:keepNext w:val="0"/>
              <w:keepLines w:val="0"/>
              <w:pageBreakBefore w:val="0"/>
              <w:widowControl/>
              <w:kinsoku/>
              <w:wordWrap/>
              <w:overflowPunct/>
              <w:topLinePunct w:val="0"/>
              <w:autoSpaceDE/>
              <w:autoSpaceDN/>
              <w:bidi w:val="0"/>
              <w:adjustRightInd/>
              <w:snapToGrid/>
              <w:spacing w:line="500" w:lineRule="exact"/>
              <w:jc w:val="left"/>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28"/>
                <w:szCs w:val="28"/>
                <w:lang w:val="en-US" w:eastAsia="zh-CN"/>
              </w:rPr>
              <w:t>确保2小时内，调集至少但不限于</w:t>
            </w:r>
            <w:r>
              <w:rPr>
                <w:rFonts w:hint="default" w:ascii="Arial" w:hAnsi="Arial" w:eastAsia="仿宋_GB2312" w:cs="Arial"/>
                <w:b/>
                <w:bCs/>
                <w:i w:val="0"/>
                <w:iCs w:val="0"/>
                <w:color w:val="auto"/>
                <w:kern w:val="0"/>
                <w:sz w:val="28"/>
                <w:szCs w:val="28"/>
                <w:u w:val="none"/>
                <w:lang w:val="en-US" w:eastAsia="zh-CN" w:bidi="ar"/>
              </w:rPr>
              <w:t>≥</w:t>
            </w:r>
            <w:r>
              <w:rPr>
                <w:rFonts w:hint="eastAsia" w:ascii="仿宋_GB2312" w:hAnsi="仿宋_GB2312" w:eastAsia="仿宋_GB2312" w:cs="仿宋_GB2312"/>
                <w:b/>
                <w:bCs/>
                <w:color w:val="auto"/>
                <w:sz w:val="28"/>
                <w:szCs w:val="28"/>
                <w:lang w:val="en-US" w:eastAsia="zh-CN"/>
              </w:rPr>
              <w:t>3名具备相应技能的人员组成抢险组，赶赴现场进行处置，直至事件解决。同时，协调本辖区电力保障部门给予人员和技术支援。</w:t>
            </w:r>
          </w:p>
        </w:tc>
      </w:tr>
    </w:tbl>
    <w:p w14:paraId="556C3B0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p>
    <w:p w14:paraId="10B76745">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bCs/>
          <w:color w:val="auto"/>
          <w:sz w:val="32"/>
          <w:szCs w:val="32"/>
          <w:lang w:val="en-US" w:eastAsia="zh-CN"/>
        </w:rPr>
        <w:t>采购方式</w:t>
      </w:r>
      <w:r>
        <w:rPr>
          <w:rFonts w:hint="eastAsia" w:ascii="仿宋_GB2312" w:hAnsi="仿宋_GB2312" w:eastAsia="仿宋_GB2312" w:cs="仿宋_GB2312"/>
          <w:b w:val="0"/>
          <w:bCs w:val="0"/>
          <w:snapToGrid w:val="0"/>
          <w:color w:val="auto"/>
          <w:kern w:val="0"/>
          <w:sz w:val="32"/>
          <w:szCs w:val="32"/>
          <w:lang w:eastAsia="zh-CN"/>
        </w:rPr>
        <w:t>：</w:t>
      </w:r>
      <w:r>
        <w:rPr>
          <w:rFonts w:hint="eastAsia" w:ascii="仿宋_GB2312" w:hAnsi="仿宋_GB2312" w:eastAsia="仿宋_GB2312" w:cs="仿宋_GB2312"/>
          <w:b w:val="0"/>
          <w:bCs w:val="0"/>
          <w:snapToGrid w:val="0"/>
          <w:color w:val="auto"/>
          <w:kern w:val="2"/>
          <w:sz w:val="32"/>
          <w:szCs w:val="32"/>
          <w:lang w:val="en-US" w:eastAsia="zh-CN" w:bidi="ar-SA"/>
        </w:rPr>
        <w:t>院内比选，</w:t>
      </w:r>
      <w:r>
        <w:rPr>
          <w:rFonts w:hint="eastAsia" w:ascii="仿宋_GB2312" w:hAnsi="仿宋_GB2312" w:eastAsia="仿宋_GB2312" w:cs="仿宋_GB2312"/>
          <w:color w:val="auto"/>
          <w:sz w:val="32"/>
          <w:szCs w:val="32"/>
          <w:lang w:val="en-US" w:eastAsia="zh-CN"/>
        </w:rPr>
        <w:t>最低评标价法</w:t>
      </w:r>
      <w:r>
        <w:rPr>
          <w:rFonts w:hint="eastAsia" w:ascii="仿宋_GB2312" w:hAnsi="仿宋_GB2312" w:eastAsia="仿宋_GB2312" w:cs="仿宋_GB2312"/>
          <w:b w:val="0"/>
          <w:bCs w:val="0"/>
          <w:snapToGrid w:val="0"/>
          <w:color w:val="auto"/>
          <w:kern w:val="2"/>
          <w:sz w:val="32"/>
          <w:szCs w:val="32"/>
          <w:lang w:val="en-US" w:eastAsia="zh-CN" w:bidi="ar-SA"/>
        </w:rPr>
        <w:t>。</w:t>
      </w:r>
    </w:p>
    <w:p w14:paraId="4E94AF9A">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黑体" w:hAnsi="黑体" w:eastAsia="黑体" w:cs="黑体"/>
          <w:b w:val="0"/>
          <w:bCs w:val="0"/>
          <w:snapToGrid w:val="0"/>
          <w:color w:val="auto"/>
          <w:kern w:val="0"/>
          <w:sz w:val="32"/>
          <w:szCs w:val="32"/>
          <w:lang w:val="en-US" w:eastAsia="zh-CN"/>
        </w:rPr>
      </w:pPr>
      <w:r>
        <w:rPr>
          <w:rFonts w:hint="eastAsia" w:ascii="黑体" w:hAnsi="黑体" w:eastAsia="黑体" w:cs="黑体"/>
          <w:b w:val="0"/>
          <w:bCs w:val="0"/>
          <w:snapToGrid w:val="0"/>
          <w:color w:val="auto"/>
          <w:kern w:val="0"/>
          <w:sz w:val="32"/>
          <w:szCs w:val="32"/>
          <w:lang w:val="en-US" w:eastAsia="zh-CN"/>
        </w:rPr>
        <w:t>供应商资格要求及投标资料</w:t>
      </w:r>
    </w:p>
    <w:p w14:paraId="318420A9">
      <w:pPr>
        <w:pStyle w:val="13"/>
        <w:keepNext w:val="0"/>
        <w:keepLines w:val="0"/>
        <w:pageBreakBefore w:val="0"/>
        <w:widowControl/>
        <w:numPr>
          <w:ilvl w:val="0"/>
          <w:numId w:val="4"/>
        </w:numPr>
        <w:suppressLineNumbers w:val="0"/>
        <w:kinsoku w:val="0"/>
        <w:wordWrap/>
        <w:overflowPunct/>
        <w:topLinePunct w:val="0"/>
        <w:autoSpaceDE w:val="0"/>
        <w:autoSpaceDN w:val="0"/>
        <w:bidi w:val="0"/>
        <w:adjustRightInd w:val="0"/>
        <w:snapToGrid w:val="0"/>
        <w:spacing w:beforeAutospacing="0" w:afterAutospacing="0" w:line="560" w:lineRule="exact"/>
        <w:ind w:left="0" w:firstLine="640" w:firstLineChars="200"/>
        <w:textAlignment w:val="baseline"/>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具备《中华人民共和国政府采购法》第二十二条规定的条件。</w:t>
      </w:r>
    </w:p>
    <w:p w14:paraId="4167FDD2">
      <w:pPr>
        <w:pStyle w:val="13"/>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560" w:lineRule="exact"/>
        <w:ind w:firstLine="640" w:firstLineChars="200"/>
        <w:textAlignment w:val="baseline"/>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（1）具有独立承担民事责任的能力：在中华人民共和国境内注册的法人或其他组织或自然人，提交有效的营业执照（或事业法人登记证或身份证等相关证明）副本复印件（复印件加盖公章）；</w:t>
      </w:r>
    </w:p>
    <w:p w14:paraId="72D7C077">
      <w:pPr>
        <w:pStyle w:val="13"/>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Autospacing="0" w:line="560" w:lineRule="exact"/>
        <w:ind w:left="0" w:firstLine="640" w:firstLineChars="200"/>
        <w:textAlignment w:val="baseline"/>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（2）具有履约所必须的设备和专业技术能力：具体要求：提供具备履行合同所必需的设备和专业技术能力的证明材料或自行承诺（格式自拟）；</w:t>
      </w:r>
    </w:p>
    <w:p w14:paraId="6D8402EA">
      <w:pPr>
        <w:pStyle w:val="13"/>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Autospacing="0" w:line="560" w:lineRule="exact"/>
        <w:ind w:left="0" w:firstLine="640" w:firstLineChars="200"/>
        <w:textAlignment w:val="baseline"/>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3）参加采购活动前三年内，在经营活动中没有重大违法记录：重大违法记录，是指供应商因违法经营受到刑事处罚或者责令停产停业、吊销许可证或者执照、较大数额罚款等行政处罚。（根据财库〔2022〕3号文件，“较大数额罚款”认定为200万元以上的罚款，法律、行政法规以及国务院有关部门明确规定相关领域“较大数额罚款”标准高于200万元的，从其规定）。供应商必须提供声明函（格式自拟）；</w:t>
      </w:r>
    </w:p>
    <w:p w14:paraId="51262609">
      <w:pPr>
        <w:pStyle w:val="13"/>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Autospacing="0" w:line="560" w:lineRule="exact"/>
        <w:ind w:left="0" w:firstLine="640" w:firstLineChars="200"/>
        <w:textAlignment w:val="baseline"/>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2.信用记录：</w:t>
      </w:r>
    </w:p>
    <w:p w14:paraId="5E4609AA">
      <w:pPr>
        <w:pStyle w:val="13"/>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Autospacing="0" w:line="560" w:lineRule="exact"/>
        <w:ind w:left="0" w:firstLine="640" w:firstLineChars="200"/>
        <w:jc w:val="both"/>
        <w:textAlignment w:val="baseline"/>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1）企业经营：供应商未被列入“信用中国”网站（www.creditchina.gov.cn）“记录失信被执行人或政府采购严重违法失信行为记录名单或重大税收违法失信主体”记录名单；不处于中国政府采购网（www.ccgp.gov.cn）“政府采购严重违法失信行为信息记录”中的禁止参加政府采购活动期间。（供应商需提供相关证明资料，必要时资格审查人员可到相关网站查询核实。）</w:t>
      </w:r>
    </w:p>
    <w:p w14:paraId="32E0BBDE">
      <w:pPr>
        <w:pStyle w:val="13"/>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Autospacing="0" w:line="560" w:lineRule="exact"/>
        <w:ind w:left="0" w:firstLine="640" w:firstLineChars="200"/>
        <w:jc w:val="both"/>
        <w:textAlignment w:val="baseline"/>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2）个体经营：供应商在国家企业信用信息公示系统（https://www.gsxt.gov.cn/corp-query-homepage.html）查询，“行政处罚信息”一年内无处罚信息并不处于“经营异常信息”经营异常状态。（供应商需提供相关证明资料，必要时资格审查人员可到相关网站查询核实。）</w:t>
      </w:r>
    </w:p>
    <w:p w14:paraId="0629A7C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Autospacing="0" w:afterAutospacing="0" w:line="560" w:lineRule="exact"/>
        <w:ind w:left="0" w:right="0" w:firstLine="640" w:firstLineChars="200"/>
        <w:jc w:val="both"/>
        <w:textAlignment w:val="baseline"/>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3.供应商必须符合法律、行政法规规定的其他条件：单位负责人为同一人或者存在直接控股、管理关系的不同供应商，不得同时参加本采购项目（包组）投标。供应商必须提供声明函。</w:t>
      </w:r>
    </w:p>
    <w:p w14:paraId="3E4CF4D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Autospacing="0" w:afterAutospacing="0" w:line="560" w:lineRule="exact"/>
        <w:ind w:left="0" w:right="0" w:firstLine="640" w:firstLineChars="200"/>
        <w:jc w:val="both"/>
        <w:textAlignment w:val="baseline"/>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4.本项目不接受联合体投标，不接受分包转包。供应商必须提供声明函。</w:t>
      </w:r>
    </w:p>
    <w:p w14:paraId="4877FBB8">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Autospacing="0" w:line="560" w:lineRule="exact"/>
        <w:ind w:firstLine="640" w:firstLineChars="200"/>
        <w:jc w:val="left"/>
        <w:textAlignment w:val="baseline"/>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5.报价单（见附件2）。</w:t>
      </w:r>
    </w:p>
    <w:p w14:paraId="12AC5355">
      <w:pPr>
        <w:pStyle w:val="14"/>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firstLine="640" w:firstLineChars="200"/>
        <w:jc w:val="left"/>
        <w:textAlignment w:val="baseline"/>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6.投标供应商须提供详尽的维保服务方案。</w:t>
      </w:r>
    </w:p>
    <w:p w14:paraId="15055B44">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Autospacing="0" w:line="560" w:lineRule="exact"/>
        <w:ind w:firstLine="643" w:firstLineChars="200"/>
        <w:jc w:val="left"/>
        <w:textAlignment w:val="baseline"/>
        <w:rPr>
          <w:rFonts w:hint="eastAsia" w:ascii="仿宋_GB2312" w:hAnsi="仿宋_GB2312" w:eastAsia="仿宋_GB2312" w:cs="仿宋_GB2312"/>
          <w:b/>
          <w:bCs/>
          <w:snapToGrid w:val="0"/>
          <w:color w:val="auto"/>
          <w:kern w:val="2"/>
          <w:sz w:val="32"/>
          <w:szCs w:val="32"/>
          <w:lang w:val="en-US" w:eastAsia="zh-CN" w:bidi="ar-SA"/>
        </w:rPr>
      </w:pPr>
      <w:r>
        <w:rPr>
          <w:rFonts w:hint="eastAsia" w:ascii="仿宋_GB2312" w:hAnsi="仿宋_GB2312" w:eastAsia="仿宋_GB2312" w:cs="仿宋_GB2312"/>
          <w:b/>
          <w:bCs/>
          <w:snapToGrid w:val="0"/>
          <w:color w:val="auto"/>
          <w:kern w:val="2"/>
          <w:sz w:val="32"/>
          <w:szCs w:val="32"/>
          <w:lang w:val="en-US" w:eastAsia="zh-CN" w:bidi="ar-SA"/>
        </w:rPr>
        <w:t>7.特殊资质要求：须具备电力工程施工总承包二级及以上机电工程施工总承包二级及以上资质；且同时具备电力设施承装、承修、承试三级及以上资质；具备合格有效的安全生产许可证；拟派项目负责人具有建筑工程贰级及以上注册建造师证及安全生产考核合格证。</w:t>
      </w:r>
    </w:p>
    <w:p w14:paraId="28A77E32">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560" w:lineRule="exact"/>
        <w:ind w:firstLine="640" w:firstLineChars="200"/>
        <w:jc w:val="left"/>
        <w:textAlignment w:val="baseline"/>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8.备注：</w:t>
      </w:r>
    </w:p>
    <w:p w14:paraId="2F595FA4">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560" w:lineRule="exact"/>
        <w:ind w:firstLine="640" w:firstLineChars="200"/>
        <w:jc w:val="left"/>
        <w:textAlignment w:val="baseline"/>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（1）不满足以上“</w:t>
      </w:r>
      <w:r>
        <w:rPr>
          <w:rFonts w:hint="eastAsia" w:ascii="仿宋_GB2312" w:hAnsi="仿宋_GB2312" w:eastAsia="仿宋_GB2312" w:cs="仿宋_GB2312"/>
          <w:b/>
          <w:bCs/>
          <w:snapToGrid w:val="0"/>
          <w:color w:val="auto"/>
          <w:kern w:val="2"/>
          <w:sz w:val="32"/>
          <w:szCs w:val="32"/>
          <w:lang w:val="en-US" w:eastAsia="zh-CN" w:bidi="ar-SA"/>
        </w:rPr>
        <w:t>7.供应商特殊资质要求”</w:t>
      </w:r>
      <w:r>
        <w:rPr>
          <w:rFonts w:hint="eastAsia" w:ascii="仿宋_GB2312" w:hAnsi="仿宋_GB2312" w:eastAsia="仿宋_GB2312" w:cs="仿宋_GB2312"/>
          <w:b w:val="0"/>
          <w:bCs w:val="0"/>
          <w:snapToGrid w:val="0"/>
          <w:color w:val="auto"/>
          <w:kern w:val="2"/>
          <w:sz w:val="32"/>
          <w:szCs w:val="32"/>
          <w:lang w:val="en-US" w:eastAsia="zh-CN" w:bidi="ar-SA"/>
        </w:rPr>
        <w:t>的不得报名；</w:t>
      </w:r>
    </w:p>
    <w:p w14:paraId="08F753D0">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560" w:lineRule="exact"/>
        <w:ind w:firstLine="640" w:firstLineChars="200"/>
        <w:jc w:val="left"/>
        <w:textAlignment w:val="baseline"/>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（2）单位负责人为同一人或者存在直接控股、管理关系的不同供应商，不得同时参加本采购项目（包组）投标；</w:t>
      </w:r>
    </w:p>
    <w:p w14:paraId="1636DB04">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560" w:lineRule="exact"/>
        <w:ind w:firstLine="640" w:firstLineChars="200"/>
        <w:jc w:val="left"/>
        <w:textAlignment w:val="baseline"/>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（3）本项目采取资格后审。开标后，评审专家小组将对供应商投标文件内提供的资格证明文件进行审核，未按要求逐一提供或资格审核不通过的为无效投标，责任供应商自负。</w:t>
      </w:r>
    </w:p>
    <w:p w14:paraId="4390BB16">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Autospacing="0" w:line="560" w:lineRule="exact"/>
        <w:ind w:firstLine="640" w:firstLineChars="200"/>
        <w:jc w:val="left"/>
        <w:textAlignment w:val="baseline"/>
        <w:rPr>
          <w:color w:val="auto"/>
          <w:highlight w:val="none"/>
        </w:rPr>
      </w:pPr>
      <w:r>
        <w:rPr>
          <w:rFonts w:hint="eastAsia" w:ascii="仿宋_GB2312" w:hAnsi="仿宋_GB2312" w:eastAsia="仿宋_GB2312" w:cs="仿宋_GB2312"/>
          <w:b w:val="0"/>
          <w:bCs w:val="0"/>
          <w:snapToGrid w:val="0"/>
          <w:color w:val="auto"/>
          <w:kern w:val="2"/>
          <w:sz w:val="32"/>
          <w:szCs w:val="32"/>
          <w:lang w:val="en-US" w:eastAsia="zh-CN" w:bidi="ar-SA"/>
        </w:rPr>
        <w:t>（4）与本辖区供电保障部门配合，做好10KV金医线、莲医线接入等相关设备设施的巡查、维护、检修，以及竹木障碍处理（具备登高作业等相关资质）等日常工作。</w:t>
      </w:r>
    </w:p>
    <w:p w14:paraId="07B60164">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黑体" w:hAnsi="黑体" w:eastAsia="黑体" w:cs="黑体"/>
          <w:b w:val="0"/>
          <w:bCs w:val="0"/>
          <w:snapToGrid w:val="0"/>
          <w:color w:val="auto"/>
          <w:kern w:val="0"/>
          <w:sz w:val="32"/>
          <w:szCs w:val="32"/>
          <w:lang w:eastAsia="zh-CN"/>
        </w:rPr>
      </w:pPr>
      <w:r>
        <w:rPr>
          <w:rFonts w:hint="eastAsia" w:ascii="黑体" w:hAnsi="黑体" w:eastAsia="黑体" w:cs="黑体"/>
          <w:b w:val="0"/>
          <w:bCs w:val="0"/>
          <w:snapToGrid w:val="0"/>
          <w:color w:val="auto"/>
          <w:kern w:val="0"/>
          <w:sz w:val="32"/>
          <w:szCs w:val="32"/>
          <w:lang w:val="en-US" w:eastAsia="zh-CN"/>
        </w:rPr>
        <w:t>三</w:t>
      </w:r>
      <w:r>
        <w:rPr>
          <w:rFonts w:hint="eastAsia" w:ascii="黑体" w:hAnsi="黑体" w:eastAsia="黑体" w:cs="黑体"/>
          <w:b w:val="0"/>
          <w:bCs w:val="0"/>
          <w:snapToGrid w:val="0"/>
          <w:color w:val="auto"/>
          <w:kern w:val="0"/>
          <w:sz w:val="32"/>
          <w:szCs w:val="32"/>
          <w:lang w:eastAsia="zh-CN"/>
        </w:rPr>
        <w:t>、</w:t>
      </w:r>
      <w:r>
        <w:rPr>
          <w:rFonts w:hint="eastAsia" w:ascii="黑体" w:hAnsi="黑体" w:eastAsia="黑体" w:cs="黑体"/>
          <w:color w:val="auto"/>
          <w:kern w:val="2"/>
          <w:sz w:val="32"/>
          <w:szCs w:val="32"/>
          <w:lang w:val="en-US" w:eastAsia="zh-CN" w:bidi="ar-SA"/>
        </w:rPr>
        <w:t>报名时限及方式</w:t>
      </w:r>
    </w:p>
    <w:p w14:paraId="67E81DDD">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lang w:eastAsia="zh-CN"/>
        </w:rPr>
        <w:t>月</w:t>
      </w: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lang w:eastAsia="zh-CN"/>
        </w:rPr>
        <w:t>日</w:t>
      </w:r>
      <w:r>
        <w:rPr>
          <w:rFonts w:hint="eastAsia" w:ascii="仿宋_GB2312" w:hAnsi="仿宋_GB2312" w:eastAsia="仿宋_GB2312" w:cs="仿宋_GB2312"/>
          <w:color w:val="auto"/>
          <w:sz w:val="32"/>
          <w:szCs w:val="32"/>
          <w:highlight w:val="none"/>
          <w:lang w:val="en-US" w:eastAsia="zh-CN"/>
        </w:rPr>
        <w:t>9:00</w:t>
      </w:r>
      <w:r>
        <w:rPr>
          <w:rFonts w:hint="eastAsia" w:ascii="仿宋_GB2312" w:hAnsi="仿宋_GB2312" w:eastAsia="仿宋_GB2312" w:cs="仿宋_GB2312"/>
          <w:color w:val="auto"/>
          <w:sz w:val="32"/>
          <w:szCs w:val="32"/>
          <w:highlight w:val="none"/>
          <w:lang w:eastAsia="zh-CN"/>
        </w:rPr>
        <w:t>至202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lang w:eastAsia="zh-CN"/>
        </w:rPr>
        <w:t>月</w:t>
      </w:r>
      <w:r>
        <w:rPr>
          <w:rFonts w:hint="eastAsia" w:ascii="仿宋_GB2312" w:hAnsi="仿宋_GB2312" w:eastAsia="仿宋_GB2312" w:cs="仿宋_GB2312"/>
          <w:color w:val="auto"/>
          <w:sz w:val="32"/>
          <w:szCs w:val="32"/>
          <w:highlight w:val="none"/>
          <w:lang w:val="en-US" w:eastAsia="zh-CN"/>
        </w:rPr>
        <w:t>17</w:t>
      </w:r>
      <w:r>
        <w:rPr>
          <w:rFonts w:hint="eastAsia" w:ascii="仿宋_GB2312" w:hAnsi="仿宋_GB2312" w:eastAsia="仿宋_GB2312" w:cs="仿宋_GB2312"/>
          <w:color w:val="auto"/>
          <w:sz w:val="32"/>
          <w:szCs w:val="32"/>
          <w:highlight w:val="none"/>
          <w:lang w:eastAsia="zh-CN"/>
        </w:rPr>
        <w:t>日</w:t>
      </w:r>
      <w:r>
        <w:rPr>
          <w:rFonts w:hint="eastAsia" w:ascii="仿宋_GB2312" w:hAnsi="仿宋_GB2312" w:eastAsia="仿宋_GB2312" w:cs="仿宋_GB2312"/>
          <w:color w:val="auto"/>
          <w:sz w:val="32"/>
          <w:szCs w:val="32"/>
          <w:highlight w:val="none"/>
          <w:lang w:val="en-US" w:eastAsia="zh-CN"/>
        </w:rPr>
        <w:t>9:00</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本项目采用线上报名方式</w:t>
      </w:r>
      <w:r>
        <w:rPr>
          <w:rFonts w:hint="eastAsia" w:ascii="仿宋_GB2312" w:hAnsi="仿宋_GB2312" w:eastAsia="仿宋_GB2312" w:cs="仿宋_GB2312"/>
          <w:color w:val="auto"/>
          <w:sz w:val="32"/>
          <w:szCs w:val="32"/>
          <w:highlight w:val="none"/>
          <w:lang w:eastAsia="zh-CN"/>
        </w:rPr>
        <w:t>，供应商报名资料（</w:t>
      </w:r>
      <w:r>
        <w:rPr>
          <w:rFonts w:hint="eastAsia" w:ascii="仿宋_GB2312" w:hAnsi="仿宋_GB2312" w:eastAsia="仿宋_GB2312" w:cs="仿宋_GB2312"/>
          <w:color w:val="auto"/>
          <w:sz w:val="32"/>
          <w:szCs w:val="32"/>
          <w:highlight w:val="none"/>
          <w:lang w:val="en-US" w:eastAsia="zh-CN"/>
        </w:rPr>
        <w:t>公司资质、联系人、联系电话）</w:t>
      </w:r>
      <w:r>
        <w:rPr>
          <w:rFonts w:hint="eastAsia" w:ascii="仿宋_GB2312" w:hAnsi="仿宋_GB2312" w:eastAsia="仿宋_GB2312" w:cs="仿宋_GB2312"/>
          <w:color w:val="auto"/>
          <w:sz w:val="32"/>
          <w:szCs w:val="32"/>
          <w:highlight w:val="none"/>
          <w:lang w:eastAsia="zh-CN"/>
        </w:rPr>
        <w:t>请发送至</w:t>
      </w:r>
      <w:r>
        <w:rPr>
          <w:rFonts w:hint="eastAsia" w:ascii="仿宋_GB2312" w:hAnsi="仿宋_GB2312" w:eastAsia="仿宋_GB2312" w:cs="仿宋_GB2312"/>
          <w:color w:val="auto"/>
          <w:sz w:val="32"/>
          <w:szCs w:val="32"/>
          <w:highlight w:val="none"/>
          <w:lang w:val="en-US" w:eastAsia="zh-CN"/>
        </w:rPr>
        <w:fldChar w:fldCharType="begin"/>
      </w:r>
      <w:r>
        <w:rPr>
          <w:rFonts w:hint="eastAsia" w:ascii="仿宋_GB2312" w:hAnsi="仿宋_GB2312" w:eastAsia="仿宋_GB2312" w:cs="仿宋_GB2312"/>
          <w:color w:val="auto"/>
          <w:sz w:val="32"/>
          <w:szCs w:val="32"/>
          <w:highlight w:val="none"/>
          <w:lang w:val="en-US" w:eastAsia="zh-CN"/>
        </w:rPr>
        <w:instrText xml:space="preserve"> HYPERLINK "mailto:545190738.@qq.com。" </w:instrText>
      </w:r>
      <w:r>
        <w:rPr>
          <w:rFonts w:hint="eastAsia" w:ascii="仿宋_GB2312" w:hAnsi="仿宋_GB2312" w:eastAsia="仿宋_GB2312" w:cs="仿宋_GB2312"/>
          <w:color w:val="auto"/>
          <w:sz w:val="32"/>
          <w:szCs w:val="32"/>
          <w:highlight w:val="none"/>
          <w:lang w:val="en-US" w:eastAsia="zh-CN"/>
        </w:rPr>
        <w:fldChar w:fldCharType="separate"/>
      </w:r>
      <w:r>
        <w:rPr>
          <w:rFonts w:hint="eastAsia" w:ascii="仿宋_GB2312" w:hAnsi="仿宋_GB2312" w:eastAsia="仿宋_GB2312" w:cs="仿宋_GB2312"/>
          <w:color w:val="auto"/>
          <w:sz w:val="32"/>
          <w:szCs w:val="32"/>
          <w:lang w:eastAsia="zh-CN"/>
        </w:rPr>
        <w:fldChar w:fldCharType="begin"/>
      </w:r>
      <w:r>
        <w:rPr>
          <w:rFonts w:hint="eastAsia" w:ascii="仿宋_GB2312" w:hAnsi="仿宋_GB2312" w:eastAsia="仿宋_GB2312" w:cs="仿宋_GB2312"/>
          <w:color w:val="auto"/>
          <w:sz w:val="32"/>
          <w:szCs w:val="32"/>
          <w:lang w:eastAsia="zh-CN"/>
        </w:rPr>
        <w:instrText xml:space="preserve"> HYPERLINK "mailto:1196776109@qq.com" </w:instrText>
      </w:r>
      <w:r>
        <w:rPr>
          <w:rFonts w:hint="eastAsia" w:ascii="仿宋_GB2312" w:hAnsi="仿宋_GB2312" w:eastAsia="仿宋_GB2312" w:cs="仿宋_GB2312"/>
          <w:color w:val="auto"/>
          <w:sz w:val="32"/>
          <w:szCs w:val="32"/>
          <w:lang w:eastAsia="zh-CN"/>
        </w:rPr>
        <w:fldChar w:fldCharType="separate"/>
      </w:r>
      <w:r>
        <w:rPr>
          <w:rFonts w:hint="eastAsia" w:ascii="仿宋_GB2312" w:hAnsi="仿宋_GB2312" w:eastAsia="仿宋_GB2312" w:cs="仿宋_GB2312"/>
          <w:color w:val="auto"/>
          <w:sz w:val="32"/>
          <w:szCs w:val="32"/>
          <w:lang w:val="en-US" w:eastAsia="zh-CN"/>
        </w:rPr>
        <w:t>3641147138</w:t>
      </w:r>
      <w:r>
        <w:rPr>
          <w:rFonts w:hint="eastAsia" w:ascii="仿宋_GB2312" w:hAnsi="仿宋_GB2312" w:eastAsia="仿宋_GB2312" w:cs="仿宋_GB2312"/>
          <w:color w:val="auto"/>
          <w:sz w:val="32"/>
          <w:szCs w:val="32"/>
          <w:lang w:eastAsia="zh-CN"/>
        </w:rPr>
        <w:t>@qq.com</w:t>
      </w:r>
      <w:r>
        <w:rPr>
          <w:rFonts w:hint="eastAsia" w:ascii="仿宋_GB2312" w:hAnsi="仿宋_GB2312" w:eastAsia="仿宋_GB2312" w:cs="仿宋_GB2312"/>
          <w:color w:val="auto"/>
          <w:sz w:val="32"/>
          <w:szCs w:val="32"/>
          <w:lang w:eastAsia="zh-CN"/>
        </w:rPr>
        <w:fldChar w:fldCharType="end"/>
      </w:r>
      <w:r>
        <w:rPr>
          <w:rStyle w:val="21"/>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fldChar w:fldCharType="end"/>
      </w:r>
    </w:p>
    <w:p w14:paraId="7A447EB8">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报名咨询电话：0831-8838315 </w:t>
      </w:r>
    </w:p>
    <w:p w14:paraId="71EC2095">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黑体" w:hAnsi="黑体" w:eastAsia="黑体" w:cs="黑体"/>
          <w:b w:val="0"/>
          <w:bCs w:val="0"/>
          <w:snapToGrid w:val="0"/>
          <w:color w:val="auto"/>
          <w:kern w:val="0"/>
          <w:sz w:val="32"/>
          <w:szCs w:val="32"/>
          <w:lang w:eastAsia="zh-CN"/>
        </w:rPr>
      </w:pPr>
      <w:r>
        <w:rPr>
          <w:rFonts w:hint="eastAsia" w:ascii="黑体" w:hAnsi="黑体" w:eastAsia="黑体" w:cs="黑体"/>
          <w:b w:val="0"/>
          <w:bCs w:val="0"/>
          <w:snapToGrid w:val="0"/>
          <w:color w:val="auto"/>
          <w:kern w:val="0"/>
          <w:sz w:val="32"/>
          <w:szCs w:val="32"/>
          <w:lang w:val="en-US" w:eastAsia="zh-CN"/>
        </w:rPr>
        <w:t>四</w:t>
      </w:r>
      <w:r>
        <w:rPr>
          <w:rFonts w:hint="eastAsia" w:ascii="黑体" w:hAnsi="黑体" w:eastAsia="黑体" w:cs="黑体"/>
          <w:b w:val="0"/>
          <w:bCs w:val="0"/>
          <w:snapToGrid w:val="0"/>
          <w:color w:val="auto"/>
          <w:kern w:val="0"/>
          <w:sz w:val="32"/>
          <w:szCs w:val="32"/>
          <w:lang w:eastAsia="zh-CN"/>
        </w:rPr>
        <w:t>、</w:t>
      </w:r>
      <w:r>
        <w:rPr>
          <w:rFonts w:hint="eastAsia" w:ascii="黑体" w:hAnsi="黑体" w:eastAsia="黑体" w:cs="黑体"/>
          <w:b w:val="0"/>
          <w:bCs w:val="0"/>
          <w:snapToGrid w:val="0"/>
          <w:color w:val="auto"/>
          <w:kern w:val="0"/>
          <w:sz w:val="32"/>
          <w:szCs w:val="32"/>
          <w:lang w:val="en-US" w:eastAsia="zh-CN"/>
        </w:rPr>
        <w:t>比选时间及要求</w:t>
      </w:r>
    </w:p>
    <w:p w14:paraId="13C69CD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项目比选时间</w:t>
      </w:r>
      <w:r>
        <w:rPr>
          <w:rFonts w:hint="eastAsia" w:ascii="仿宋_GB2312" w:hAnsi="仿宋_GB2312" w:eastAsia="仿宋_GB2312" w:cs="仿宋_GB2312"/>
          <w:color w:val="auto"/>
          <w:sz w:val="32"/>
          <w:szCs w:val="32"/>
          <w:highlight w:val="none"/>
          <w:lang w:eastAsia="zh-CN"/>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lang w:eastAsia="zh-CN"/>
        </w:rPr>
        <w:t>月</w:t>
      </w:r>
      <w:r>
        <w:rPr>
          <w:rFonts w:hint="eastAsia" w:ascii="仿宋_GB2312" w:hAnsi="仿宋_GB2312" w:eastAsia="仿宋_GB2312" w:cs="仿宋_GB2312"/>
          <w:color w:val="auto"/>
          <w:sz w:val="32"/>
          <w:szCs w:val="32"/>
          <w:highlight w:val="none"/>
          <w:lang w:val="en-US" w:eastAsia="zh-CN"/>
        </w:rPr>
        <w:t>18</w:t>
      </w:r>
      <w:r>
        <w:rPr>
          <w:rFonts w:hint="eastAsia" w:ascii="仿宋_GB2312" w:hAnsi="仿宋_GB2312" w:eastAsia="仿宋_GB2312" w:cs="仿宋_GB2312"/>
          <w:color w:val="auto"/>
          <w:sz w:val="32"/>
          <w:szCs w:val="32"/>
          <w:highlight w:val="none"/>
          <w:lang w:eastAsia="zh-CN"/>
        </w:rPr>
        <w:t>日</w:t>
      </w:r>
      <w:r>
        <w:rPr>
          <w:rFonts w:hint="eastAsia" w:ascii="仿宋_GB2312" w:hAnsi="仿宋_GB2312" w:eastAsia="仿宋_GB2312" w:cs="仿宋_GB2312"/>
          <w:color w:val="auto"/>
          <w:sz w:val="32"/>
          <w:szCs w:val="32"/>
          <w:highlight w:val="none"/>
          <w:lang w:val="en-US" w:eastAsia="zh-CN"/>
        </w:rPr>
        <w:t>15:00</w:t>
      </w:r>
      <w:r>
        <w:rPr>
          <w:rFonts w:hint="eastAsia" w:ascii="仿宋_GB2312" w:hAnsi="仿宋_GB2312" w:eastAsia="仿宋_GB2312" w:cs="仿宋_GB2312"/>
          <w:color w:val="auto"/>
          <w:sz w:val="32"/>
          <w:szCs w:val="32"/>
          <w:lang w:val="en-US" w:eastAsia="zh-CN"/>
        </w:rPr>
        <w:t>。</w:t>
      </w:r>
    </w:p>
    <w:p w14:paraId="34014D4F">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比选申请人于</w:t>
      </w:r>
      <w:r>
        <w:rPr>
          <w:rFonts w:hint="eastAsia" w:ascii="仿宋_GB2312" w:hAnsi="仿宋_GB2312" w:eastAsia="仿宋_GB2312" w:cs="仿宋_GB2312"/>
          <w:color w:val="auto"/>
          <w:sz w:val="32"/>
          <w:szCs w:val="32"/>
          <w:highlight w:val="none"/>
          <w:lang w:eastAsia="zh-CN"/>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lang w:eastAsia="zh-CN"/>
        </w:rPr>
        <w:t>月</w:t>
      </w:r>
      <w:r>
        <w:rPr>
          <w:rFonts w:hint="eastAsia" w:ascii="仿宋_GB2312" w:hAnsi="仿宋_GB2312" w:eastAsia="仿宋_GB2312" w:cs="仿宋_GB2312"/>
          <w:color w:val="auto"/>
          <w:sz w:val="32"/>
          <w:szCs w:val="32"/>
          <w:highlight w:val="none"/>
          <w:lang w:val="en-US" w:eastAsia="zh-CN"/>
        </w:rPr>
        <w:t>18</w:t>
      </w:r>
      <w:r>
        <w:rPr>
          <w:rFonts w:hint="eastAsia" w:ascii="仿宋_GB2312" w:hAnsi="仿宋_GB2312" w:eastAsia="仿宋_GB2312" w:cs="仿宋_GB2312"/>
          <w:color w:val="auto"/>
          <w:sz w:val="32"/>
          <w:szCs w:val="32"/>
          <w:highlight w:val="none"/>
          <w:lang w:eastAsia="zh-CN"/>
        </w:rPr>
        <w:t>日</w:t>
      </w:r>
      <w:r>
        <w:rPr>
          <w:rFonts w:hint="eastAsia" w:ascii="仿宋_GB2312" w:hAnsi="仿宋_GB2312" w:eastAsia="仿宋_GB2312" w:cs="仿宋_GB2312"/>
          <w:color w:val="auto"/>
          <w:sz w:val="32"/>
          <w:szCs w:val="32"/>
          <w:highlight w:val="none"/>
          <w:lang w:val="en-US" w:eastAsia="zh-CN"/>
        </w:rPr>
        <w:t>15:00</w:t>
      </w:r>
      <w:r>
        <w:rPr>
          <w:rFonts w:hint="eastAsia" w:ascii="仿宋_GB2312" w:hAnsi="仿宋_GB2312" w:eastAsia="仿宋_GB2312" w:cs="仿宋_GB2312"/>
          <w:color w:val="auto"/>
          <w:sz w:val="32"/>
          <w:szCs w:val="32"/>
          <w:lang w:val="en-US" w:eastAsia="zh-CN"/>
        </w:rPr>
        <w:t>前将密封完善的比选响应文件交至</w:t>
      </w:r>
      <w:r>
        <w:rPr>
          <w:rFonts w:hint="eastAsia" w:ascii="仿宋_GB2312" w:hAnsi="仿宋_GB2312" w:eastAsia="仿宋_GB2312" w:cs="仿宋_GB2312"/>
          <w:color w:val="auto"/>
          <w:sz w:val="32"/>
          <w:szCs w:val="32"/>
          <w:highlight w:val="none"/>
          <w:lang w:val="en-US" w:eastAsia="zh-CN"/>
        </w:rPr>
        <w:t>兴文县人民医院空铁新区院区综合楼六楼采购办</w:t>
      </w:r>
      <w:r>
        <w:rPr>
          <w:rFonts w:hint="eastAsia" w:ascii="仿宋_GB2312" w:hAnsi="仿宋_GB2312" w:eastAsia="仿宋_GB2312" w:cs="仿宋_GB2312"/>
          <w:color w:val="auto"/>
          <w:sz w:val="32"/>
          <w:szCs w:val="32"/>
          <w:lang w:val="en-US" w:eastAsia="zh-CN"/>
        </w:rPr>
        <w:t xml:space="preserve">，逾期送达不予受理。      </w:t>
      </w:r>
    </w:p>
    <w:p w14:paraId="471FFF2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黑体" w:hAnsi="黑体" w:eastAsia="黑体" w:cs="黑体"/>
          <w:b w:val="0"/>
          <w:bCs w:val="0"/>
          <w:snapToGrid w:val="0"/>
          <w:color w:val="auto"/>
          <w:kern w:val="0"/>
          <w:sz w:val="32"/>
          <w:szCs w:val="32"/>
          <w:lang w:eastAsia="zh-CN"/>
        </w:rPr>
      </w:pPr>
      <w:r>
        <w:rPr>
          <w:rFonts w:hint="eastAsia" w:ascii="黑体" w:hAnsi="黑体" w:eastAsia="黑体" w:cs="黑体"/>
          <w:b w:val="0"/>
          <w:bCs w:val="0"/>
          <w:snapToGrid w:val="0"/>
          <w:color w:val="auto"/>
          <w:kern w:val="0"/>
          <w:sz w:val="32"/>
          <w:szCs w:val="32"/>
          <w:lang w:val="en-US" w:eastAsia="zh-CN"/>
        </w:rPr>
        <w:t>五</w:t>
      </w:r>
      <w:r>
        <w:rPr>
          <w:rFonts w:hint="eastAsia" w:ascii="黑体" w:hAnsi="黑体" w:eastAsia="黑体" w:cs="黑体"/>
          <w:b w:val="0"/>
          <w:bCs w:val="0"/>
          <w:snapToGrid w:val="0"/>
          <w:color w:val="auto"/>
          <w:kern w:val="0"/>
          <w:sz w:val="32"/>
          <w:szCs w:val="32"/>
          <w:lang w:eastAsia="zh-CN"/>
        </w:rPr>
        <w:t>、比选地点</w:t>
      </w:r>
    </w:p>
    <w:p w14:paraId="0C8081FC">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highlight w:val="none"/>
          <w:lang w:eastAsia="zh-CN"/>
        </w:rPr>
        <w:t>兴文县人民医院空铁新区院区</w:t>
      </w:r>
      <w:r>
        <w:rPr>
          <w:rFonts w:hint="eastAsia" w:ascii="仿宋_GB2312" w:hAnsi="仿宋_GB2312" w:eastAsia="仿宋_GB2312" w:cs="仿宋_GB2312"/>
          <w:color w:val="auto"/>
          <w:sz w:val="32"/>
          <w:szCs w:val="32"/>
          <w:highlight w:val="none"/>
          <w:lang w:val="en-US" w:eastAsia="zh-CN"/>
        </w:rPr>
        <w:t>综合</w:t>
      </w:r>
      <w:r>
        <w:rPr>
          <w:rFonts w:hint="eastAsia" w:ascii="仿宋_GB2312" w:hAnsi="仿宋_GB2312" w:eastAsia="仿宋_GB2312" w:cs="仿宋_GB2312"/>
          <w:color w:val="auto"/>
          <w:sz w:val="32"/>
          <w:szCs w:val="32"/>
          <w:highlight w:val="none"/>
          <w:lang w:eastAsia="zh-CN"/>
        </w:rPr>
        <w:t>楼六楼会议室（宜宾市兴文县古宋镇同心村九组）</w:t>
      </w:r>
      <w:r>
        <w:rPr>
          <w:rFonts w:hint="eastAsia" w:ascii="仿宋_GB2312" w:hAnsi="仿宋_GB2312" w:eastAsia="仿宋_GB2312" w:cs="仿宋_GB2312"/>
          <w:color w:val="auto"/>
          <w:sz w:val="32"/>
          <w:szCs w:val="32"/>
          <w:lang w:eastAsia="zh-CN"/>
        </w:rPr>
        <w:t>。</w:t>
      </w:r>
    </w:p>
    <w:p w14:paraId="3C2FC51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黑体" w:hAnsi="黑体" w:eastAsia="黑体" w:cs="黑体"/>
          <w:b w:val="0"/>
          <w:bCs w:val="0"/>
          <w:snapToGrid w:val="0"/>
          <w:color w:val="auto"/>
          <w:kern w:val="0"/>
          <w:sz w:val="32"/>
          <w:szCs w:val="32"/>
          <w:lang w:eastAsia="zh-CN"/>
        </w:rPr>
      </w:pPr>
      <w:r>
        <w:rPr>
          <w:rFonts w:hint="eastAsia" w:ascii="黑体" w:hAnsi="黑体" w:eastAsia="黑体" w:cs="黑体"/>
          <w:b w:val="0"/>
          <w:bCs w:val="0"/>
          <w:snapToGrid w:val="0"/>
          <w:color w:val="auto"/>
          <w:kern w:val="0"/>
          <w:sz w:val="32"/>
          <w:szCs w:val="32"/>
          <w:lang w:val="en-US" w:eastAsia="zh-CN"/>
        </w:rPr>
        <w:t>六</w:t>
      </w:r>
      <w:r>
        <w:rPr>
          <w:rFonts w:hint="eastAsia" w:ascii="黑体" w:hAnsi="黑体" w:eastAsia="黑体" w:cs="黑体"/>
          <w:b w:val="0"/>
          <w:bCs w:val="0"/>
          <w:snapToGrid w:val="0"/>
          <w:color w:val="auto"/>
          <w:kern w:val="0"/>
          <w:sz w:val="32"/>
          <w:szCs w:val="32"/>
          <w:lang w:eastAsia="zh-CN"/>
        </w:rPr>
        <w:t>、比选信息发布</w:t>
      </w:r>
    </w:p>
    <w:p w14:paraId="5D5806E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本次比选邀请在兴文县人民医院官方网站以公告形式发布。</w:t>
      </w:r>
    </w:p>
    <w:p w14:paraId="3BE96F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lang w:val="en-US" w:eastAsia="zh-CN"/>
        </w:rPr>
      </w:pPr>
    </w:p>
    <w:p w14:paraId="0E47185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附件：1.法定代表人授权书</w:t>
      </w:r>
    </w:p>
    <w:p w14:paraId="45A94D88">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firstLine="1600" w:firstLineChars="500"/>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参选报价书</w:t>
      </w:r>
    </w:p>
    <w:p w14:paraId="29956785">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firstLine="1600" w:firstLineChars="500"/>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承诺函</w:t>
      </w:r>
    </w:p>
    <w:p w14:paraId="445B5FE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color w:val="auto"/>
          <w:sz w:val="32"/>
          <w:szCs w:val="32"/>
          <w:lang w:val="en-US" w:eastAsia="zh-CN"/>
        </w:rPr>
      </w:pPr>
    </w:p>
    <w:p w14:paraId="531C4B72">
      <w:pPr>
        <w:keepNext w:val="0"/>
        <w:keepLines w:val="0"/>
        <w:pageBreakBefore w:val="0"/>
        <w:wordWrap/>
        <w:overflowPunct/>
        <w:topLinePunct w:val="0"/>
        <w:bidi w:val="0"/>
        <w:spacing w:line="500" w:lineRule="exact"/>
        <w:jc w:val="left"/>
        <w:rPr>
          <w:rFonts w:hint="eastAsia" w:ascii="仿宋_GB2312" w:hAnsi="仿宋_GB2312" w:eastAsia="仿宋_GB2312" w:cs="仿宋_GB2312"/>
          <w:color w:val="auto"/>
          <w:sz w:val="32"/>
          <w:szCs w:val="32"/>
        </w:rPr>
      </w:pPr>
    </w:p>
    <w:p w14:paraId="359BD3E4">
      <w:pPr>
        <w:pStyle w:val="10"/>
        <w:jc w:val="right"/>
        <w:rPr>
          <w:rFonts w:hint="eastAsia" w:ascii="仿宋_GB2312" w:hAnsi="仿宋_GB2312" w:eastAsia="仿宋_GB2312" w:cs="仿宋_GB2312"/>
          <w:b w:val="0"/>
          <w:bCs w:val="0"/>
          <w:snapToGrid w:val="0"/>
          <w:color w:val="auto"/>
          <w:kern w:val="0"/>
          <w:sz w:val="32"/>
          <w:szCs w:val="32"/>
          <w:lang w:eastAsia="zh-CN"/>
        </w:rPr>
      </w:pPr>
      <w:r>
        <w:rPr>
          <w:rFonts w:hint="eastAsia" w:ascii="仿宋_GB2312" w:hAnsi="仿宋_GB2312" w:eastAsia="仿宋_GB2312" w:cs="仿宋_GB2312"/>
          <w:b w:val="0"/>
          <w:bCs w:val="0"/>
          <w:snapToGrid w:val="0"/>
          <w:color w:val="auto"/>
          <w:kern w:val="0"/>
          <w:sz w:val="32"/>
          <w:szCs w:val="32"/>
          <w:lang w:eastAsia="zh-CN"/>
        </w:rPr>
        <w:t>兴文县人民医院</w:t>
      </w:r>
    </w:p>
    <w:p w14:paraId="634C491D">
      <w:pPr>
        <w:pStyle w:val="10"/>
        <w:jc w:val="right"/>
        <w:rPr>
          <w:rFonts w:hint="eastAsia" w:ascii="仿宋_GB2312" w:hAnsi="仿宋_GB2312" w:eastAsia="仿宋_GB2312" w:cs="仿宋_GB2312"/>
          <w:b w:val="0"/>
          <w:bCs w:val="0"/>
          <w:snapToGrid w:val="0"/>
          <w:color w:val="auto"/>
          <w:kern w:val="0"/>
          <w:sz w:val="32"/>
          <w:szCs w:val="32"/>
          <w:lang w:val="en-US" w:eastAsia="zh-CN"/>
        </w:rPr>
        <w:sectPr>
          <w:footerReference r:id="rId5" w:type="default"/>
          <w:pgSz w:w="11906" w:h="16839"/>
          <w:pgMar w:top="1431" w:right="1785" w:bottom="1378" w:left="1785" w:header="0" w:footer="1259" w:gutter="0"/>
          <w:pgNumType w:fmt="decimal"/>
          <w:cols w:space="720" w:num="1"/>
        </w:sectPr>
      </w:pPr>
      <w:r>
        <w:rPr>
          <w:rFonts w:hint="eastAsia" w:ascii="仿宋_GB2312" w:hAnsi="仿宋_GB2312" w:eastAsia="仿宋_GB2312" w:cs="仿宋_GB2312"/>
          <w:b w:val="0"/>
          <w:bCs w:val="0"/>
          <w:snapToGrid w:val="0"/>
          <w:color w:val="auto"/>
          <w:kern w:val="0"/>
          <w:sz w:val="32"/>
          <w:szCs w:val="32"/>
          <w:lang w:val="en-US" w:eastAsia="zh-CN"/>
        </w:rPr>
        <w:t>2025年12月10日</w:t>
      </w:r>
    </w:p>
    <w:p w14:paraId="46A58179">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附件1</w:t>
      </w:r>
    </w:p>
    <w:p w14:paraId="5FD001C1">
      <w:pPr>
        <w:keepNext w:val="0"/>
        <w:keepLines w:val="0"/>
        <w:pageBreakBefore w:val="0"/>
        <w:wordWrap/>
        <w:overflowPunct/>
        <w:topLinePunct w:val="0"/>
        <w:bidi w:val="0"/>
        <w:snapToGrid w:val="0"/>
        <w:spacing w:line="590" w:lineRule="exact"/>
        <w:jc w:val="center"/>
        <w:outlineLvl w:val="0"/>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法定代表人授权书</w:t>
      </w:r>
    </w:p>
    <w:p w14:paraId="6D0AD2F6">
      <w:pPr>
        <w:keepNext w:val="0"/>
        <w:keepLines w:val="0"/>
        <w:pageBreakBefore w:val="0"/>
        <w:wordWrap/>
        <w:overflowPunct/>
        <w:topLinePunct w:val="0"/>
        <w:bidi w:val="0"/>
        <w:spacing w:line="59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14:paraId="3DD6D9FF">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22"/>
          <w:sz w:val="32"/>
          <w:szCs w:val="32"/>
        </w:rPr>
        <w:t>本授权委托书声明：</w:t>
      </w:r>
      <w:r>
        <w:rPr>
          <w:rFonts w:hint="eastAsia" w:ascii="仿宋_GB2312" w:hAnsi="仿宋_GB2312" w:eastAsia="仿宋_GB2312" w:cs="仿宋_GB2312"/>
          <w:color w:val="auto"/>
          <w:spacing w:val="22"/>
          <w:sz w:val="32"/>
          <w:szCs w:val="32"/>
          <w:u w:val="single"/>
        </w:rPr>
        <w:t xml:space="preserve">      </w:t>
      </w:r>
      <w:r>
        <w:rPr>
          <w:rFonts w:hint="eastAsia" w:ascii="仿宋_GB2312" w:hAnsi="仿宋_GB2312" w:eastAsia="仿宋_GB2312" w:cs="仿宋_GB2312"/>
          <w:color w:val="auto"/>
          <w:spacing w:val="22"/>
          <w:sz w:val="32"/>
          <w:szCs w:val="32"/>
        </w:rPr>
        <w:t>系</w:t>
      </w:r>
      <w:r>
        <w:rPr>
          <w:rFonts w:hint="eastAsia" w:ascii="仿宋_GB2312" w:hAnsi="仿宋_GB2312" w:eastAsia="仿宋_GB2312" w:cs="仿宋_GB2312"/>
          <w:color w:val="auto"/>
          <w:spacing w:val="22"/>
          <w:sz w:val="32"/>
          <w:szCs w:val="32"/>
          <w:u w:val="single"/>
        </w:rPr>
        <w:t xml:space="preserve">             </w:t>
      </w:r>
      <w:r>
        <w:rPr>
          <w:rFonts w:hint="eastAsia" w:ascii="仿宋_GB2312" w:hAnsi="仿宋_GB2312" w:eastAsia="仿宋_GB2312" w:cs="仿宋_GB2312"/>
          <w:color w:val="auto"/>
          <w:spacing w:val="22"/>
          <w:sz w:val="32"/>
          <w:szCs w:val="32"/>
        </w:rPr>
        <w:t>的法定代表人，现授权</w:t>
      </w:r>
      <w:r>
        <w:rPr>
          <w:rFonts w:hint="eastAsia" w:ascii="仿宋_GB2312" w:hAnsi="仿宋_GB2312" w:eastAsia="仿宋_GB2312" w:cs="仿宋_GB2312"/>
          <w:color w:val="auto"/>
          <w:spacing w:val="22"/>
          <w:sz w:val="32"/>
          <w:szCs w:val="32"/>
          <w:u w:val="single"/>
        </w:rPr>
        <w:t xml:space="preserve">      </w:t>
      </w:r>
      <w:r>
        <w:rPr>
          <w:rFonts w:hint="eastAsia" w:ascii="仿宋_GB2312" w:hAnsi="仿宋_GB2312" w:eastAsia="仿宋_GB2312" w:cs="仿宋_GB2312"/>
          <w:color w:val="auto"/>
          <w:spacing w:val="22"/>
          <w:sz w:val="32"/>
          <w:szCs w:val="32"/>
        </w:rPr>
        <w:t>为我单位委托代理人，以本单位的名义参加</w:t>
      </w:r>
      <w:r>
        <w:rPr>
          <w:rFonts w:hint="eastAsia" w:ascii="仿宋_GB2312" w:hAnsi="仿宋_GB2312" w:eastAsia="仿宋_GB2312" w:cs="仿宋_GB2312"/>
          <w:color w:val="auto"/>
          <w:spacing w:val="22"/>
          <w:sz w:val="32"/>
          <w:szCs w:val="32"/>
          <w:u w:val="single"/>
          <w:lang w:val="en-US" w:eastAsia="zh-CN"/>
        </w:rPr>
        <w:t xml:space="preserve">          </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eastAsia="zh-CN"/>
        </w:rPr>
        <w:t>比选</w:t>
      </w:r>
      <w:r>
        <w:rPr>
          <w:rFonts w:hint="eastAsia" w:ascii="仿宋_GB2312" w:hAnsi="仿宋_GB2312" w:eastAsia="仿宋_GB2312" w:cs="仿宋_GB2312"/>
          <w:bCs/>
          <w:color w:val="auto"/>
          <w:sz w:val="32"/>
          <w:szCs w:val="32"/>
        </w:rPr>
        <w:t>人）组织的</w:t>
      </w:r>
      <w:r>
        <w:rPr>
          <w:rFonts w:hint="eastAsia" w:ascii="仿宋_GB2312" w:hAnsi="仿宋_GB2312" w:eastAsia="仿宋_GB2312" w:cs="仿宋_GB2312"/>
          <w:bCs/>
          <w:color w:val="auto"/>
          <w:sz w:val="32"/>
          <w:szCs w:val="32"/>
          <w:lang w:val="en-US" w:eastAsia="zh-CN"/>
        </w:rPr>
        <w:t xml:space="preserve"> </w:t>
      </w:r>
      <w:r>
        <w:rPr>
          <w:rFonts w:hint="eastAsia" w:ascii="仿宋_GB2312" w:hAnsi="仿宋_GB2312" w:eastAsia="仿宋_GB2312" w:cs="仿宋_GB2312"/>
          <w:bCs/>
          <w:color w:val="auto"/>
          <w:sz w:val="32"/>
          <w:szCs w:val="32"/>
          <w:u w:val="single"/>
          <w:lang w:val="en-US" w:eastAsia="zh-CN"/>
        </w:rPr>
        <w:t xml:space="preserve">        </w:t>
      </w:r>
      <w:r>
        <w:rPr>
          <w:rFonts w:hint="eastAsia" w:ascii="仿宋_GB2312" w:hAnsi="仿宋_GB2312" w:eastAsia="仿宋_GB2312" w:cs="仿宋_GB2312"/>
          <w:bCs/>
          <w:color w:val="auto"/>
          <w:sz w:val="32"/>
          <w:szCs w:val="32"/>
          <w:lang w:val="en-US" w:eastAsia="zh-CN"/>
        </w:rPr>
        <w:t xml:space="preserve">                    </w:t>
      </w:r>
      <w:r>
        <w:rPr>
          <w:rFonts w:hint="eastAsia" w:ascii="仿宋_GB2312" w:hAnsi="仿宋_GB2312" w:eastAsia="仿宋_GB2312" w:cs="仿宋_GB2312"/>
          <w:color w:val="auto"/>
          <w:spacing w:val="22"/>
          <w:sz w:val="32"/>
          <w:szCs w:val="32"/>
          <w:lang w:val="en-US" w:eastAsia="zh-CN"/>
        </w:rPr>
        <w:t>比选</w:t>
      </w:r>
      <w:r>
        <w:rPr>
          <w:rFonts w:hint="eastAsia" w:ascii="仿宋_GB2312" w:hAnsi="仿宋_GB2312" w:eastAsia="仿宋_GB2312" w:cs="仿宋_GB2312"/>
          <w:color w:val="auto"/>
          <w:spacing w:val="22"/>
          <w:sz w:val="32"/>
          <w:szCs w:val="32"/>
        </w:rPr>
        <w:t>活动。委托代理人在</w:t>
      </w:r>
      <w:r>
        <w:rPr>
          <w:rFonts w:hint="eastAsia" w:ascii="仿宋_GB2312" w:hAnsi="仿宋_GB2312" w:eastAsia="仿宋_GB2312" w:cs="仿宋_GB2312"/>
          <w:color w:val="auto"/>
          <w:spacing w:val="22"/>
          <w:sz w:val="32"/>
          <w:szCs w:val="32"/>
          <w:lang w:eastAsia="zh-CN"/>
        </w:rPr>
        <w:t>比选</w:t>
      </w:r>
      <w:r>
        <w:rPr>
          <w:rFonts w:hint="eastAsia" w:ascii="仿宋_GB2312" w:hAnsi="仿宋_GB2312" w:eastAsia="仿宋_GB2312" w:cs="仿宋_GB2312"/>
          <w:color w:val="auto"/>
          <w:spacing w:val="22"/>
          <w:sz w:val="32"/>
          <w:szCs w:val="32"/>
        </w:rPr>
        <w:t>活动和评比、谈判以及合同签订过程中所签署的一切文件和处理与之有关的一切事务，我及我单位予以承认，并全部承担其产生的所有权利和义务。</w:t>
      </w:r>
    </w:p>
    <w:p w14:paraId="0BBCA973">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r>
        <w:rPr>
          <w:rFonts w:hint="eastAsia" w:ascii="仿宋_GB2312" w:hAnsi="仿宋_GB2312" w:eastAsia="仿宋_GB2312" w:cs="仿宋_GB2312"/>
          <w:color w:val="auto"/>
          <w:spacing w:val="22"/>
          <w:sz w:val="32"/>
          <w:szCs w:val="32"/>
        </w:rPr>
        <w:t>委托代理人无转委托权。特此委托。</w:t>
      </w:r>
    </w:p>
    <w:p w14:paraId="70FE4E72">
      <w:pPr>
        <w:keepNext w:val="0"/>
        <w:keepLines w:val="0"/>
        <w:pageBreakBefore w:val="0"/>
        <w:wordWrap/>
        <w:overflowPunct/>
        <w:topLinePunct w:val="0"/>
        <w:bidi w:val="0"/>
        <w:spacing w:line="590" w:lineRule="exact"/>
        <w:ind w:firstLine="810"/>
        <w:rPr>
          <w:rFonts w:hint="eastAsia" w:ascii="仿宋_GB2312" w:hAnsi="仿宋_GB2312" w:eastAsia="仿宋_GB2312" w:cs="仿宋_GB2312"/>
          <w:color w:val="auto"/>
          <w:spacing w:val="22"/>
          <w:sz w:val="32"/>
          <w:szCs w:val="32"/>
        </w:rPr>
      </w:pPr>
    </w:p>
    <w:p w14:paraId="04E4A220">
      <w:pPr>
        <w:keepNext w:val="0"/>
        <w:keepLines w:val="0"/>
        <w:pageBreakBefore w:val="0"/>
        <w:wordWrap/>
        <w:overflowPunct/>
        <w:topLinePunct w:val="0"/>
        <w:bidi w:val="0"/>
        <w:spacing w:line="590" w:lineRule="exact"/>
        <w:rPr>
          <w:rFonts w:hint="eastAsia" w:ascii="仿宋_GB2312" w:hAnsi="仿宋_GB2312" w:eastAsia="仿宋_GB2312" w:cs="仿宋_GB2312"/>
          <w:color w:val="auto"/>
          <w:spacing w:val="20"/>
          <w:sz w:val="32"/>
          <w:szCs w:val="32"/>
          <w:u w:val="single"/>
        </w:rPr>
      </w:pPr>
      <w:r>
        <w:rPr>
          <w:rFonts w:hint="eastAsia" w:ascii="仿宋_GB2312" w:hAnsi="仿宋_GB2312" w:eastAsia="仿宋_GB2312" w:cs="仿宋_GB2312"/>
          <w:color w:val="auto"/>
          <w:spacing w:val="20"/>
          <w:sz w:val="32"/>
          <w:szCs w:val="32"/>
        </w:rPr>
        <w:t>授权人（法定代表人）：</w:t>
      </w:r>
      <w:r>
        <w:rPr>
          <w:rFonts w:hint="eastAsia" w:ascii="仿宋_GB2312" w:hAnsi="仿宋_GB2312" w:eastAsia="仿宋_GB2312" w:cs="仿宋_GB2312"/>
          <w:color w:val="auto"/>
          <w:spacing w:val="20"/>
          <w:sz w:val="32"/>
          <w:szCs w:val="32"/>
          <w:u w:val="single"/>
        </w:rPr>
        <w:t xml:space="preserve">        </w:t>
      </w:r>
      <w:r>
        <w:rPr>
          <w:rFonts w:hint="eastAsia" w:ascii="仿宋_GB2312" w:hAnsi="仿宋_GB2312" w:eastAsia="仿宋_GB2312" w:cs="仿宋_GB2312"/>
          <w:color w:val="auto"/>
          <w:spacing w:val="20"/>
          <w:sz w:val="32"/>
          <w:szCs w:val="32"/>
        </w:rPr>
        <w:t>联系电话：</w:t>
      </w:r>
      <w:r>
        <w:rPr>
          <w:rFonts w:hint="eastAsia" w:ascii="仿宋_GB2312" w:hAnsi="仿宋_GB2312" w:eastAsia="仿宋_GB2312" w:cs="仿宋_GB2312"/>
          <w:color w:val="auto"/>
          <w:spacing w:val="20"/>
          <w:sz w:val="32"/>
          <w:szCs w:val="32"/>
          <w:u w:val="single"/>
        </w:rPr>
        <w:t xml:space="preserve">               </w:t>
      </w:r>
    </w:p>
    <w:p w14:paraId="0149E6FA">
      <w:pPr>
        <w:keepNext w:val="0"/>
        <w:keepLines w:val="0"/>
        <w:pageBreakBefore w:val="0"/>
        <w:wordWrap/>
        <w:overflowPunct/>
        <w:topLinePunct w:val="0"/>
        <w:bidi w:val="0"/>
        <w:spacing w:line="590" w:lineRule="exact"/>
        <w:rPr>
          <w:rFonts w:hint="eastAsia" w:ascii="仿宋_GB2312" w:hAnsi="仿宋_GB2312" w:eastAsia="仿宋_GB2312" w:cs="仿宋_GB2312"/>
          <w:color w:val="auto"/>
          <w:spacing w:val="20"/>
          <w:sz w:val="32"/>
          <w:szCs w:val="32"/>
          <w:u w:val="single"/>
        </w:rPr>
      </w:pPr>
      <w:r>
        <w:rPr>
          <w:rFonts w:hint="eastAsia" w:ascii="仿宋_GB2312" w:hAnsi="仿宋_GB2312" w:eastAsia="仿宋_GB2312" w:cs="仿宋_GB2312"/>
          <w:color w:val="auto"/>
          <w:spacing w:val="20"/>
          <w:sz w:val="32"/>
          <w:szCs w:val="32"/>
        </w:rPr>
        <w:t>委托代理人：</w:t>
      </w:r>
      <w:r>
        <w:rPr>
          <w:rFonts w:hint="eastAsia" w:ascii="仿宋_GB2312" w:hAnsi="仿宋_GB2312" w:eastAsia="仿宋_GB2312" w:cs="仿宋_GB2312"/>
          <w:color w:val="auto"/>
          <w:spacing w:val="20"/>
          <w:sz w:val="32"/>
          <w:szCs w:val="32"/>
          <w:u w:val="single"/>
        </w:rPr>
        <w:t xml:space="preserve">            </w:t>
      </w:r>
      <w:r>
        <w:rPr>
          <w:rFonts w:hint="eastAsia" w:ascii="仿宋_GB2312" w:hAnsi="仿宋_GB2312" w:eastAsia="仿宋_GB2312" w:cs="仿宋_GB2312"/>
          <w:color w:val="auto"/>
          <w:spacing w:val="20"/>
          <w:sz w:val="32"/>
          <w:szCs w:val="32"/>
        </w:rPr>
        <w:t xml:space="preserve">    手    机：</w:t>
      </w:r>
      <w:r>
        <w:rPr>
          <w:rFonts w:hint="eastAsia" w:ascii="仿宋_GB2312" w:hAnsi="仿宋_GB2312" w:eastAsia="仿宋_GB2312" w:cs="仿宋_GB2312"/>
          <w:color w:val="auto"/>
          <w:spacing w:val="20"/>
          <w:sz w:val="32"/>
          <w:szCs w:val="32"/>
          <w:u w:val="single"/>
        </w:rPr>
        <w:t xml:space="preserve">              </w:t>
      </w:r>
    </w:p>
    <w:p w14:paraId="35619D60">
      <w:pPr>
        <w:keepNext w:val="0"/>
        <w:keepLines w:val="0"/>
        <w:pageBreakBefore w:val="0"/>
        <w:wordWrap/>
        <w:overflowPunct/>
        <w:topLinePunct w:val="0"/>
        <w:bidi w:val="0"/>
        <w:spacing w:line="590" w:lineRule="exact"/>
        <w:rPr>
          <w:rFonts w:hint="eastAsia" w:ascii="仿宋_GB2312" w:hAnsi="仿宋_GB2312" w:eastAsia="仿宋_GB2312" w:cs="仿宋_GB2312"/>
          <w:color w:val="auto"/>
          <w:spacing w:val="24"/>
          <w:sz w:val="32"/>
          <w:szCs w:val="32"/>
        </w:rPr>
      </w:pPr>
    </w:p>
    <w:p w14:paraId="75FE69F6">
      <w:pPr>
        <w:pStyle w:val="10"/>
        <w:keepNext w:val="0"/>
        <w:keepLines w:val="0"/>
        <w:pageBreakBefore w:val="0"/>
        <w:wordWrap/>
        <w:overflowPunct/>
        <w:topLinePunct w:val="0"/>
        <w:bidi w:val="0"/>
        <w:spacing w:line="590" w:lineRule="exact"/>
        <w:rPr>
          <w:rFonts w:hint="eastAsia" w:ascii="仿宋_GB2312" w:hAnsi="仿宋_GB2312" w:eastAsia="仿宋_GB2312" w:cs="仿宋_GB2312"/>
          <w:color w:val="auto"/>
          <w:sz w:val="32"/>
          <w:szCs w:val="32"/>
        </w:rPr>
      </w:pPr>
    </w:p>
    <w:p w14:paraId="4116602E">
      <w:pPr>
        <w:keepNext w:val="0"/>
        <w:keepLines w:val="0"/>
        <w:pageBreakBefore w:val="0"/>
        <w:wordWrap/>
        <w:overflowPunct/>
        <w:topLinePunct w:val="0"/>
        <w:bidi w:val="0"/>
        <w:spacing w:line="590" w:lineRule="exact"/>
        <w:ind w:firstLine="2944" w:firstLineChars="800"/>
        <w:rPr>
          <w:rFonts w:hint="eastAsia" w:ascii="仿宋_GB2312" w:hAnsi="仿宋_GB2312" w:eastAsia="仿宋_GB2312" w:cs="仿宋_GB2312"/>
          <w:color w:val="auto"/>
          <w:spacing w:val="24"/>
          <w:sz w:val="32"/>
          <w:szCs w:val="32"/>
          <w:u w:val="single"/>
        </w:rPr>
      </w:pPr>
      <w:r>
        <w:rPr>
          <w:rFonts w:hint="eastAsia" w:ascii="仿宋_GB2312" w:hAnsi="仿宋_GB2312" w:eastAsia="仿宋_GB2312" w:cs="仿宋_GB2312"/>
          <w:color w:val="auto"/>
          <w:spacing w:val="24"/>
          <w:sz w:val="32"/>
          <w:szCs w:val="32"/>
          <w:lang w:eastAsia="zh-CN"/>
        </w:rPr>
        <w:t>比选</w:t>
      </w:r>
      <w:r>
        <w:rPr>
          <w:rFonts w:hint="eastAsia" w:ascii="仿宋_GB2312" w:hAnsi="仿宋_GB2312" w:eastAsia="仿宋_GB2312" w:cs="仿宋_GB2312"/>
          <w:color w:val="auto"/>
          <w:spacing w:val="24"/>
          <w:sz w:val="32"/>
          <w:szCs w:val="32"/>
        </w:rPr>
        <w:t>申请人：</w:t>
      </w:r>
      <w:r>
        <w:rPr>
          <w:rFonts w:hint="eastAsia" w:ascii="仿宋_GB2312" w:hAnsi="仿宋_GB2312" w:eastAsia="仿宋_GB2312" w:cs="仿宋_GB2312"/>
          <w:color w:val="auto"/>
          <w:spacing w:val="22"/>
          <w:sz w:val="32"/>
          <w:szCs w:val="32"/>
          <w:u w:val="single"/>
        </w:rPr>
        <w:t xml:space="preserve">                       </w:t>
      </w:r>
      <w:r>
        <w:rPr>
          <w:rFonts w:hint="eastAsia" w:ascii="仿宋_GB2312" w:hAnsi="仿宋_GB2312" w:eastAsia="仿宋_GB2312" w:cs="仿宋_GB2312"/>
          <w:color w:val="auto"/>
          <w:spacing w:val="24"/>
          <w:sz w:val="32"/>
          <w:szCs w:val="32"/>
          <w:u w:val="single"/>
        </w:rPr>
        <w:t xml:space="preserve"> </w:t>
      </w:r>
    </w:p>
    <w:p w14:paraId="6FBD6B62">
      <w:pPr>
        <w:keepNext w:val="0"/>
        <w:keepLines w:val="0"/>
        <w:pageBreakBefore w:val="0"/>
        <w:wordWrap/>
        <w:overflowPunct/>
        <w:topLinePunct w:val="0"/>
        <w:bidi w:val="0"/>
        <w:spacing w:line="590" w:lineRule="exact"/>
        <w:ind w:firstLine="2944" w:firstLineChars="800"/>
        <w:rPr>
          <w:rFonts w:hint="eastAsia" w:ascii="仿宋_GB2312" w:hAnsi="仿宋_GB2312" w:eastAsia="仿宋_GB2312" w:cs="仿宋_GB2312"/>
          <w:color w:val="auto"/>
          <w:spacing w:val="24"/>
          <w:sz w:val="32"/>
          <w:szCs w:val="32"/>
        </w:rPr>
      </w:pPr>
      <w:r>
        <w:rPr>
          <w:rFonts w:hint="eastAsia" w:ascii="仿宋_GB2312" w:hAnsi="仿宋_GB2312" w:eastAsia="仿宋_GB2312" w:cs="仿宋_GB2312"/>
          <w:color w:val="auto"/>
          <w:spacing w:val="24"/>
          <w:sz w:val="32"/>
          <w:szCs w:val="32"/>
        </w:rPr>
        <w:t>日期：</w:t>
      </w:r>
      <w:r>
        <w:rPr>
          <w:rFonts w:hint="eastAsia" w:ascii="仿宋_GB2312" w:hAnsi="仿宋_GB2312" w:eastAsia="仿宋_GB2312" w:cs="仿宋_GB2312"/>
          <w:color w:val="auto"/>
          <w:spacing w:val="24"/>
          <w:sz w:val="32"/>
          <w:szCs w:val="32"/>
          <w:u w:val="single"/>
          <w:lang w:val="en-US" w:eastAsia="zh-CN"/>
        </w:rPr>
        <w:t xml:space="preserve">       </w:t>
      </w:r>
      <w:r>
        <w:rPr>
          <w:rFonts w:hint="eastAsia" w:ascii="仿宋_GB2312" w:hAnsi="仿宋_GB2312" w:eastAsia="仿宋_GB2312" w:cs="仿宋_GB2312"/>
          <w:color w:val="auto"/>
          <w:spacing w:val="24"/>
          <w:sz w:val="32"/>
          <w:szCs w:val="32"/>
        </w:rPr>
        <w:t>年</w:t>
      </w:r>
      <w:r>
        <w:rPr>
          <w:rFonts w:hint="eastAsia" w:ascii="仿宋_GB2312" w:hAnsi="仿宋_GB2312" w:eastAsia="仿宋_GB2312" w:cs="仿宋_GB2312"/>
          <w:color w:val="auto"/>
          <w:spacing w:val="24"/>
          <w:sz w:val="32"/>
          <w:szCs w:val="32"/>
          <w:u w:val="single"/>
        </w:rPr>
        <w:t xml:space="preserve">   </w:t>
      </w:r>
      <w:r>
        <w:rPr>
          <w:rFonts w:hint="eastAsia" w:ascii="仿宋_GB2312" w:hAnsi="仿宋_GB2312" w:eastAsia="仿宋_GB2312" w:cs="仿宋_GB2312"/>
          <w:color w:val="auto"/>
          <w:spacing w:val="24"/>
          <w:sz w:val="32"/>
          <w:szCs w:val="32"/>
          <w:u w:val="single"/>
          <w:lang w:val="en-US" w:eastAsia="zh-CN"/>
        </w:rPr>
        <w:t xml:space="preserve">  </w:t>
      </w:r>
      <w:r>
        <w:rPr>
          <w:rFonts w:hint="eastAsia" w:ascii="仿宋_GB2312" w:hAnsi="仿宋_GB2312" w:eastAsia="仿宋_GB2312" w:cs="仿宋_GB2312"/>
          <w:color w:val="auto"/>
          <w:spacing w:val="24"/>
          <w:sz w:val="32"/>
          <w:szCs w:val="32"/>
        </w:rPr>
        <w:t>月</w:t>
      </w:r>
      <w:r>
        <w:rPr>
          <w:rFonts w:hint="eastAsia" w:ascii="仿宋_GB2312" w:hAnsi="仿宋_GB2312" w:eastAsia="仿宋_GB2312" w:cs="仿宋_GB2312"/>
          <w:color w:val="auto"/>
          <w:spacing w:val="24"/>
          <w:sz w:val="32"/>
          <w:szCs w:val="32"/>
          <w:u w:val="single"/>
        </w:rPr>
        <w:t xml:space="preserve">    </w:t>
      </w:r>
      <w:r>
        <w:rPr>
          <w:rFonts w:hint="eastAsia" w:ascii="仿宋_GB2312" w:hAnsi="仿宋_GB2312" w:eastAsia="仿宋_GB2312" w:cs="仿宋_GB2312"/>
          <w:color w:val="auto"/>
          <w:spacing w:val="24"/>
          <w:sz w:val="32"/>
          <w:szCs w:val="32"/>
          <w:u w:val="single"/>
          <w:lang w:val="en-US" w:eastAsia="zh-CN"/>
        </w:rPr>
        <w:t xml:space="preserve"> </w:t>
      </w:r>
      <w:r>
        <w:rPr>
          <w:rFonts w:hint="eastAsia" w:ascii="仿宋_GB2312" w:hAnsi="仿宋_GB2312" w:eastAsia="仿宋_GB2312" w:cs="仿宋_GB2312"/>
          <w:color w:val="auto"/>
          <w:spacing w:val="24"/>
          <w:sz w:val="32"/>
          <w:szCs w:val="32"/>
        </w:rPr>
        <w:t>日</w:t>
      </w:r>
    </w:p>
    <w:p w14:paraId="39A48F05">
      <w:pPr>
        <w:keepNext w:val="0"/>
        <w:keepLines w:val="0"/>
        <w:pageBreakBefore w:val="0"/>
        <w:wordWrap/>
        <w:overflowPunct/>
        <w:topLinePunct w:val="0"/>
        <w:bidi w:val="0"/>
        <w:spacing w:line="590" w:lineRule="exact"/>
        <w:jc w:val="left"/>
        <w:rPr>
          <w:rFonts w:hint="eastAsia" w:ascii="仿宋_GB2312" w:hAnsi="仿宋_GB2312" w:eastAsia="仿宋_GB2312" w:cs="仿宋_GB2312"/>
          <w:color w:val="auto"/>
          <w:sz w:val="32"/>
          <w:szCs w:val="32"/>
        </w:rPr>
      </w:pPr>
    </w:p>
    <w:p w14:paraId="527F362A">
      <w:pPr>
        <w:keepNext w:val="0"/>
        <w:keepLines w:val="0"/>
        <w:pageBreakBefore w:val="0"/>
        <w:wordWrap/>
        <w:overflowPunct/>
        <w:topLinePunct w:val="0"/>
        <w:bidi w:val="0"/>
        <w:spacing w:line="590" w:lineRule="exact"/>
        <w:jc w:val="left"/>
        <w:rPr>
          <w:rFonts w:hint="eastAsia" w:ascii="仿宋_GB2312" w:hAnsi="仿宋_GB2312" w:eastAsia="仿宋_GB2312" w:cs="仿宋_GB2312"/>
          <w:color w:val="auto"/>
          <w:sz w:val="32"/>
          <w:szCs w:val="32"/>
        </w:rPr>
      </w:pPr>
    </w:p>
    <w:p w14:paraId="11B310D1">
      <w:pPr>
        <w:pStyle w:val="10"/>
        <w:keepNext w:val="0"/>
        <w:keepLines w:val="0"/>
        <w:pageBreakBefore w:val="0"/>
        <w:wordWrap/>
        <w:overflowPunct/>
        <w:topLinePunct w:val="0"/>
        <w:bidi w:val="0"/>
        <w:spacing w:line="590" w:lineRule="exact"/>
        <w:ind w:left="0" w:leftChars="0" w:firstLine="0" w:firstLineChars="0"/>
        <w:rPr>
          <w:rFonts w:hint="eastAsia" w:ascii="仿宋_GB2312" w:hAnsi="仿宋_GB2312" w:eastAsia="仿宋_GB2312" w:cs="仿宋_GB2312"/>
          <w:color w:val="auto"/>
          <w:sz w:val="32"/>
          <w:szCs w:val="32"/>
        </w:rPr>
      </w:pPr>
    </w:p>
    <w:p w14:paraId="4B852B62">
      <w:pPr>
        <w:keepNext w:val="0"/>
        <w:keepLines w:val="0"/>
        <w:pageBreakBefore w:val="0"/>
        <w:wordWrap/>
        <w:overflowPunct/>
        <w:topLinePunct w:val="0"/>
        <w:bidi w:val="0"/>
        <w:spacing w:line="590" w:lineRule="exact"/>
        <w:jc w:val="left"/>
        <w:rPr>
          <w:rFonts w:hint="eastAsia" w:ascii="仿宋_GB2312" w:hAnsi="仿宋_GB2312" w:eastAsia="仿宋_GB2312" w:cs="仿宋_GB2312"/>
          <w:color w:val="auto"/>
          <w:sz w:val="32"/>
          <w:szCs w:val="32"/>
        </w:rPr>
      </w:pPr>
    </w:p>
    <w:p w14:paraId="76E69D3E">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color w:val="auto"/>
          <w:sz w:val="32"/>
          <w:szCs w:val="32"/>
          <w:lang w:val="en-US" w:eastAsia="zh-CN"/>
        </w:rPr>
      </w:pPr>
    </w:p>
    <w:p w14:paraId="6DF60BBD">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附件2</w:t>
      </w:r>
    </w:p>
    <w:p w14:paraId="31583CBC">
      <w:pPr>
        <w:keepNext w:val="0"/>
        <w:keepLines w:val="0"/>
        <w:pageBreakBefore w:val="0"/>
        <w:wordWrap/>
        <w:overflowPunct/>
        <w:topLinePunct w:val="0"/>
        <w:bidi w:val="0"/>
        <w:snapToGrid w:val="0"/>
        <w:spacing w:line="590" w:lineRule="exact"/>
        <w:jc w:val="center"/>
        <w:outlineLvl w:val="0"/>
        <w:rPr>
          <w:rFonts w:hint="eastAsia" w:ascii="方正小标宋简体" w:hAnsi="方正小标宋简体" w:eastAsia="方正小标宋简体" w:cs="方正小标宋简体"/>
          <w:color w:val="auto"/>
          <w:sz w:val="44"/>
          <w:szCs w:val="44"/>
          <w:lang w:val="en-US" w:eastAsia="zh-CN"/>
        </w:rPr>
      </w:pPr>
      <w:bookmarkStart w:id="4" w:name="_Toc15333"/>
      <w:bookmarkStart w:id="5" w:name="_Toc27560"/>
      <w:r>
        <w:rPr>
          <w:rFonts w:hint="eastAsia" w:ascii="方正小标宋简体" w:hAnsi="方正小标宋简体" w:eastAsia="方正小标宋简体" w:cs="方正小标宋简体"/>
          <w:color w:val="auto"/>
          <w:sz w:val="44"/>
          <w:szCs w:val="44"/>
          <w:lang w:val="en-US" w:eastAsia="zh-CN"/>
        </w:rPr>
        <w:t>参 选 报 价 书</w:t>
      </w:r>
      <w:bookmarkEnd w:id="4"/>
      <w:bookmarkEnd w:id="5"/>
    </w:p>
    <w:p w14:paraId="567AD243">
      <w:pPr>
        <w:keepNext w:val="0"/>
        <w:keepLines w:val="0"/>
        <w:pageBreakBefore w:val="0"/>
        <w:wordWrap/>
        <w:overflowPunct/>
        <w:topLinePunct w:val="0"/>
        <w:bidi w:val="0"/>
        <w:adjustRightInd w:val="0"/>
        <w:snapToGrid w:val="0"/>
        <w:spacing w:line="590" w:lineRule="exact"/>
        <w:outlineLvl w:val="0"/>
        <w:rPr>
          <w:rFonts w:hint="eastAsia" w:ascii="仿宋_GB2312" w:hAnsi="仿宋_GB2312" w:eastAsia="仿宋_GB2312" w:cs="仿宋_GB2312"/>
          <w:color w:val="auto"/>
          <w:sz w:val="32"/>
          <w:szCs w:val="32"/>
        </w:rPr>
      </w:pPr>
    </w:p>
    <w:p w14:paraId="45D760E3">
      <w:pPr>
        <w:keepNext w:val="0"/>
        <w:keepLines w:val="0"/>
        <w:pageBreakBefore w:val="0"/>
        <w:wordWrap/>
        <w:overflowPunct/>
        <w:topLinePunct w:val="0"/>
        <w:bidi w:val="0"/>
        <w:spacing w:line="590" w:lineRule="exact"/>
        <w:rPr>
          <w:rFonts w:hint="eastAsia" w:ascii="仿宋_GB2312" w:hAnsi="仿宋_GB2312" w:eastAsia="仿宋_GB2312" w:cs="仿宋_GB2312"/>
          <w:color w:val="auto"/>
          <w:spacing w:val="22"/>
          <w:sz w:val="32"/>
          <w:szCs w:val="32"/>
        </w:rPr>
      </w:pPr>
      <w:bookmarkStart w:id="6" w:name="_Toc32558"/>
      <w:bookmarkStart w:id="7" w:name="_Toc2263"/>
      <w:r>
        <w:rPr>
          <w:rFonts w:hint="eastAsia" w:ascii="仿宋_GB2312" w:hAnsi="仿宋_GB2312" w:eastAsia="仿宋_GB2312" w:cs="仿宋_GB2312"/>
          <w:color w:val="auto"/>
          <w:spacing w:val="22"/>
          <w:sz w:val="32"/>
          <w:szCs w:val="32"/>
        </w:rPr>
        <w:t>致：</w:t>
      </w:r>
      <w:bookmarkEnd w:id="6"/>
      <w:bookmarkEnd w:id="7"/>
      <w:r>
        <w:rPr>
          <w:rFonts w:hint="eastAsia" w:ascii="仿宋_GB2312" w:hAnsi="仿宋_GB2312" w:eastAsia="仿宋_GB2312" w:cs="仿宋_GB2312"/>
          <w:color w:val="auto"/>
          <w:spacing w:val="22"/>
          <w:sz w:val="32"/>
          <w:szCs w:val="32"/>
          <w:u w:val="single"/>
        </w:rPr>
        <w:t xml:space="preserve">             </w:t>
      </w:r>
      <w:r>
        <w:rPr>
          <w:rFonts w:hint="eastAsia" w:ascii="仿宋_GB2312" w:hAnsi="仿宋_GB2312" w:eastAsia="仿宋_GB2312" w:cs="仿宋_GB2312"/>
          <w:color w:val="auto"/>
          <w:spacing w:val="22"/>
          <w:sz w:val="32"/>
          <w:szCs w:val="32"/>
        </w:rPr>
        <w:t xml:space="preserve">      </w:t>
      </w:r>
    </w:p>
    <w:p w14:paraId="7A97A9D5">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bookmarkStart w:id="8" w:name="_Toc8807"/>
      <w:bookmarkStart w:id="9" w:name="_Toc13352"/>
      <w:r>
        <w:rPr>
          <w:rFonts w:hint="eastAsia" w:ascii="仿宋_GB2312" w:hAnsi="仿宋_GB2312" w:eastAsia="仿宋_GB2312" w:cs="仿宋_GB2312"/>
          <w:color w:val="auto"/>
          <w:spacing w:val="22"/>
          <w:sz w:val="32"/>
          <w:szCs w:val="32"/>
        </w:rPr>
        <w:t>我单位全面研究了</w:t>
      </w:r>
      <w:r>
        <w:rPr>
          <w:rFonts w:hint="eastAsia" w:ascii="仿宋_GB2312" w:hAnsi="仿宋_GB2312" w:eastAsia="仿宋_GB2312" w:cs="仿宋_GB2312"/>
          <w:color w:val="auto"/>
          <w:spacing w:val="22"/>
          <w:sz w:val="32"/>
          <w:szCs w:val="32"/>
          <w:lang w:val="en-US" w:eastAsia="zh-CN"/>
        </w:rPr>
        <w:t xml:space="preserve"> </w:t>
      </w:r>
      <w:r>
        <w:rPr>
          <w:rFonts w:hint="eastAsia" w:ascii="仿宋_GB2312" w:hAnsi="仿宋_GB2312" w:eastAsia="仿宋_GB2312" w:cs="仿宋_GB2312"/>
          <w:color w:val="auto"/>
          <w:spacing w:val="22"/>
          <w:sz w:val="32"/>
          <w:szCs w:val="32"/>
          <w:u w:val="single"/>
          <w:lang w:val="en-US" w:eastAsia="zh-CN"/>
        </w:rPr>
        <w:t xml:space="preserve">                         </w:t>
      </w:r>
      <w:r>
        <w:rPr>
          <w:rFonts w:hint="eastAsia" w:ascii="仿宋_GB2312" w:hAnsi="仿宋_GB2312" w:eastAsia="仿宋_GB2312" w:cs="仿宋_GB2312"/>
          <w:color w:val="auto"/>
          <w:spacing w:val="22"/>
          <w:sz w:val="32"/>
          <w:szCs w:val="32"/>
          <w:lang w:val="en-US" w:eastAsia="zh-CN"/>
        </w:rPr>
        <w:t xml:space="preserve">        项目比选</w:t>
      </w:r>
      <w:r>
        <w:rPr>
          <w:rFonts w:hint="eastAsia" w:ascii="仿宋_GB2312" w:hAnsi="仿宋_GB2312" w:eastAsia="仿宋_GB2312" w:cs="仿宋_GB2312"/>
          <w:color w:val="auto"/>
          <w:spacing w:val="22"/>
          <w:sz w:val="32"/>
          <w:szCs w:val="32"/>
        </w:rPr>
        <w:t>文件和考察了</w:t>
      </w:r>
      <w:r>
        <w:rPr>
          <w:rFonts w:hint="eastAsia" w:ascii="仿宋_GB2312" w:hAnsi="仿宋_GB2312" w:eastAsia="仿宋_GB2312" w:cs="仿宋_GB2312"/>
          <w:color w:val="auto"/>
          <w:spacing w:val="22"/>
          <w:sz w:val="32"/>
          <w:szCs w:val="32"/>
          <w:lang w:val="en-US" w:eastAsia="zh-CN"/>
        </w:rPr>
        <w:t>项目</w:t>
      </w:r>
      <w:r>
        <w:rPr>
          <w:rFonts w:hint="eastAsia" w:ascii="仿宋_GB2312" w:hAnsi="仿宋_GB2312" w:eastAsia="仿宋_GB2312" w:cs="仿宋_GB2312"/>
          <w:color w:val="auto"/>
          <w:spacing w:val="22"/>
          <w:sz w:val="32"/>
          <w:szCs w:val="32"/>
        </w:rPr>
        <w:t>现场后，我单位</w:t>
      </w:r>
      <w:r>
        <w:rPr>
          <w:rFonts w:hint="eastAsia" w:ascii="仿宋_GB2312" w:hAnsi="仿宋_GB2312" w:eastAsia="仿宋_GB2312" w:cs="仿宋_GB2312"/>
          <w:color w:val="auto"/>
          <w:spacing w:val="22"/>
          <w:sz w:val="32"/>
          <w:szCs w:val="32"/>
          <w:lang w:eastAsia="zh-CN"/>
        </w:rPr>
        <w:t>愿意</w:t>
      </w:r>
      <w:r>
        <w:rPr>
          <w:rFonts w:hint="eastAsia" w:ascii="仿宋_GB2312" w:hAnsi="仿宋_GB2312" w:eastAsia="仿宋_GB2312" w:cs="仿宋_GB2312"/>
          <w:color w:val="auto"/>
          <w:spacing w:val="22"/>
          <w:sz w:val="32"/>
          <w:szCs w:val="32"/>
          <w:lang w:val="en-US" w:eastAsia="zh-CN"/>
        </w:rPr>
        <w:t>按</w:t>
      </w:r>
      <w:r>
        <w:rPr>
          <w:rFonts w:hint="eastAsia" w:ascii="仿宋_GB2312" w:hAnsi="仿宋_GB2312" w:eastAsia="仿宋_GB2312" w:cs="仿宋_GB2312"/>
          <w:color w:val="auto"/>
          <w:spacing w:val="22"/>
          <w:sz w:val="32"/>
          <w:szCs w:val="32"/>
          <w:u w:val="single"/>
          <w:lang w:val="en-US" w:eastAsia="zh-CN"/>
        </w:rPr>
        <w:t xml:space="preserve">     </w:t>
      </w:r>
      <w:r>
        <w:rPr>
          <w:rFonts w:hint="eastAsia" w:ascii="仿宋_GB2312" w:hAnsi="仿宋_GB2312" w:eastAsia="仿宋_GB2312" w:cs="仿宋_GB2312"/>
          <w:color w:val="auto"/>
          <w:spacing w:val="22"/>
          <w:sz w:val="32"/>
          <w:szCs w:val="32"/>
          <w:lang w:eastAsia="zh-CN"/>
        </w:rPr>
        <w:t>作为参选报价</w:t>
      </w:r>
      <w:r>
        <w:rPr>
          <w:rFonts w:hint="eastAsia" w:ascii="仿宋_GB2312" w:hAnsi="仿宋_GB2312" w:eastAsia="仿宋_GB2312" w:cs="仿宋_GB2312"/>
          <w:color w:val="auto"/>
          <w:spacing w:val="22"/>
          <w:sz w:val="32"/>
          <w:szCs w:val="32"/>
        </w:rPr>
        <w:t>。</w:t>
      </w:r>
      <w:bookmarkEnd w:id="8"/>
      <w:bookmarkEnd w:id="9"/>
    </w:p>
    <w:p w14:paraId="564DFD82">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p>
    <w:p w14:paraId="33A83253">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p>
    <w:p w14:paraId="47795D81">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p>
    <w:p w14:paraId="60629EEC">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bookmarkStart w:id="10" w:name="_Toc30130"/>
      <w:bookmarkStart w:id="11" w:name="_Toc1929"/>
      <w:r>
        <w:rPr>
          <w:rFonts w:hint="eastAsia" w:ascii="仿宋_GB2312" w:hAnsi="仿宋_GB2312" w:eastAsia="仿宋_GB2312" w:cs="仿宋_GB2312"/>
          <w:color w:val="auto"/>
          <w:spacing w:val="22"/>
          <w:sz w:val="32"/>
          <w:szCs w:val="32"/>
          <w:lang w:eastAsia="zh-CN"/>
        </w:rPr>
        <w:t>比选</w:t>
      </w:r>
      <w:r>
        <w:rPr>
          <w:rFonts w:hint="eastAsia" w:ascii="仿宋_GB2312" w:hAnsi="仿宋_GB2312" w:eastAsia="仿宋_GB2312" w:cs="仿宋_GB2312"/>
          <w:color w:val="auto"/>
          <w:spacing w:val="22"/>
          <w:sz w:val="32"/>
          <w:szCs w:val="32"/>
        </w:rPr>
        <w:t>申请人（全称、盖公章）：</w:t>
      </w:r>
      <w:bookmarkEnd w:id="10"/>
      <w:bookmarkEnd w:id="11"/>
      <w:r>
        <w:rPr>
          <w:rFonts w:hint="eastAsia" w:ascii="仿宋_GB2312" w:hAnsi="仿宋_GB2312" w:eastAsia="仿宋_GB2312" w:cs="仿宋_GB2312"/>
          <w:color w:val="auto"/>
          <w:spacing w:val="22"/>
          <w:sz w:val="32"/>
          <w:szCs w:val="32"/>
        </w:rPr>
        <w:t xml:space="preserve">                  </w:t>
      </w:r>
    </w:p>
    <w:p w14:paraId="16D0480D">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bookmarkStart w:id="12" w:name="_Toc30816"/>
      <w:bookmarkStart w:id="13" w:name="_Toc13210"/>
      <w:r>
        <w:rPr>
          <w:rFonts w:hint="eastAsia" w:ascii="仿宋_GB2312" w:hAnsi="仿宋_GB2312" w:eastAsia="仿宋_GB2312" w:cs="仿宋_GB2312"/>
          <w:color w:val="auto"/>
          <w:spacing w:val="22"/>
          <w:sz w:val="32"/>
          <w:szCs w:val="32"/>
          <w:lang w:eastAsia="zh-CN"/>
        </w:rPr>
        <w:t>比选</w:t>
      </w:r>
      <w:r>
        <w:rPr>
          <w:rFonts w:hint="eastAsia" w:ascii="仿宋_GB2312" w:hAnsi="仿宋_GB2312" w:eastAsia="仿宋_GB2312" w:cs="仿宋_GB2312"/>
          <w:color w:val="auto"/>
          <w:spacing w:val="22"/>
          <w:sz w:val="32"/>
          <w:szCs w:val="32"/>
        </w:rPr>
        <w:t>申请人法定代表人（签字或盖章） ：</w:t>
      </w:r>
      <w:bookmarkEnd w:id="12"/>
      <w:bookmarkEnd w:id="13"/>
      <w:r>
        <w:rPr>
          <w:rFonts w:hint="eastAsia" w:ascii="仿宋_GB2312" w:hAnsi="仿宋_GB2312" w:eastAsia="仿宋_GB2312" w:cs="仿宋_GB2312"/>
          <w:color w:val="auto"/>
          <w:spacing w:val="22"/>
          <w:sz w:val="32"/>
          <w:szCs w:val="32"/>
        </w:rPr>
        <w:t xml:space="preserve">         </w:t>
      </w:r>
    </w:p>
    <w:p w14:paraId="4CB09587">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r>
        <w:rPr>
          <w:rFonts w:hint="eastAsia" w:ascii="仿宋_GB2312" w:hAnsi="仿宋_GB2312" w:eastAsia="仿宋_GB2312" w:cs="仿宋_GB2312"/>
          <w:color w:val="auto"/>
          <w:spacing w:val="22"/>
          <w:sz w:val="32"/>
          <w:szCs w:val="32"/>
        </w:rPr>
        <w:t>或其授权代理人（签字）</w:t>
      </w:r>
      <w:r>
        <w:rPr>
          <w:rFonts w:hint="eastAsia" w:ascii="仿宋_GB2312" w:hAnsi="仿宋_GB2312" w:eastAsia="仿宋_GB2312" w:cs="仿宋_GB2312"/>
          <w:color w:val="auto"/>
          <w:spacing w:val="22"/>
          <w:sz w:val="32"/>
          <w:szCs w:val="32"/>
          <w:lang w:val="en-US" w:eastAsia="zh-CN"/>
        </w:rPr>
        <w:t xml:space="preserve">   </w:t>
      </w:r>
      <w:r>
        <w:rPr>
          <w:rFonts w:hint="eastAsia" w:ascii="仿宋_GB2312" w:hAnsi="仿宋_GB2312" w:eastAsia="仿宋_GB2312" w:cs="仿宋_GB2312"/>
          <w:color w:val="auto"/>
          <w:spacing w:val="22"/>
          <w:sz w:val="32"/>
          <w:szCs w:val="32"/>
        </w:rPr>
        <w:t>：</w:t>
      </w:r>
      <w:r>
        <w:rPr>
          <w:rFonts w:hint="eastAsia" w:ascii="仿宋_GB2312" w:hAnsi="仿宋_GB2312" w:eastAsia="仿宋_GB2312" w:cs="仿宋_GB2312"/>
          <w:color w:val="auto"/>
          <w:spacing w:val="22"/>
          <w:sz w:val="32"/>
          <w:szCs w:val="32"/>
          <w:lang w:val="en-US" w:eastAsia="zh-CN"/>
        </w:rPr>
        <w:t xml:space="preserve">                 </w:t>
      </w:r>
      <w:r>
        <w:rPr>
          <w:rFonts w:hint="eastAsia" w:ascii="仿宋_GB2312" w:hAnsi="仿宋_GB2312" w:eastAsia="仿宋_GB2312" w:cs="仿宋_GB2312"/>
          <w:color w:val="auto"/>
          <w:spacing w:val="22"/>
          <w:sz w:val="32"/>
          <w:szCs w:val="32"/>
        </w:rPr>
        <w:t xml:space="preserve">         </w:t>
      </w:r>
    </w:p>
    <w:p w14:paraId="29A070D5">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r>
        <w:rPr>
          <w:rFonts w:hint="eastAsia" w:ascii="仿宋_GB2312" w:hAnsi="仿宋_GB2312" w:eastAsia="仿宋_GB2312" w:cs="仿宋_GB2312"/>
          <w:color w:val="auto"/>
          <w:spacing w:val="22"/>
          <w:sz w:val="32"/>
          <w:szCs w:val="32"/>
        </w:rPr>
        <w:t>日期：      年    月    日</w:t>
      </w:r>
      <w:bookmarkStart w:id="14" w:name="_Toc2619"/>
      <w:bookmarkEnd w:id="14"/>
    </w:p>
    <w:p w14:paraId="3EA7929D">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p>
    <w:p w14:paraId="0D1F91DE">
      <w:pPr>
        <w:keepNext w:val="0"/>
        <w:keepLines w:val="0"/>
        <w:pageBreakBefore w:val="0"/>
        <w:widowControl/>
        <w:kinsoku w:val="0"/>
        <w:wordWrap/>
        <w:overflowPunct/>
        <w:topLinePunct w:val="0"/>
        <w:autoSpaceDE w:val="0"/>
        <w:autoSpaceDN w:val="0"/>
        <w:bidi w:val="0"/>
        <w:adjustRightInd w:val="0"/>
        <w:snapToGrid w:val="0"/>
        <w:spacing w:line="590" w:lineRule="exact"/>
        <w:ind w:firstLine="728" w:firstLineChars="200"/>
        <w:textAlignment w:val="baseline"/>
        <w:rPr>
          <w:rFonts w:hint="eastAsia" w:ascii="仿宋_GB2312" w:hAnsi="仿宋_GB2312" w:eastAsia="仿宋_GB2312" w:cs="仿宋_GB2312"/>
          <w:color w:val="auto"/>
          <w:spacing w:val="22"/>
          <w:sz w:val="32"/>
          <w:szCs w:val="32"/>
        </w:rPr>
      </w:pPr>
      <w:r>
        <w:rPr>
          <w:rFonts w:hint="eastAsia" w:ascii="仿宋_GB2312" w:hAnsi="仿宋_GB2312" w:eastAsia="仿宋_GB2312" w:cs="仿宋_GB2312"/>
          <w:color w:val="auto"/>
          <w:spacing w:val="22"/>
          <w:sz w:val="32"/>
          <w:szCs w:val="32"/>
        </w:rPr>
        <w:t>报价要求：</w:t>
      </w:r>
    </w:p>
    <w:p w14:paraId="78A88C40">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lang w:val="en-US" w:eastAsia="zh-CN"/>
        </w:rPr>
      </w:pPr>
      <w:r>
        <w:rPr>
          <w:rFonts w:hint="eastAsia" w:ascii="仿宋_GB2312" w:hAnsi="仿宋_GB2312" w:eastAsia="仿宋_GB2312" w:cs="仿宋_GB2312"/>
          <w:color w:val="auto"/>
          <w:spacing w:val="22"/>
          <w:sz w:val="32"/>
          <w:szCs w:val="32"/>
          <w:lang w:val="en-US" w:eastAsia="zh-CN"/>
        </w:rPr>
        <w:t>1.本项目的报价须包含成本费、运输、安装、辅料、利润、税金、售后服务等一切费用，采购要求未列明而供应商认为所必需的费用也须考虑进报价中。</w:t>
      </w:r>
    </w:p>
    <w:p w14:paraId="266B5338">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lang w:val="en-US" w:eastAsia="zh-CN"/>
        </w:rPr>
      </w:pPr>
      <w:r>
        <w:rPr>
          <w:rFonts w:hint="eastAsia" w:ascii="仿宋_GB2312" w:hAnsi="仿宋_GB2312" w:eastAsia="仿宋_GB2312" w:cs="仿宋_GB2312"/>
          <w:color w:val="auto"/>
          <w:spacing w:val="22"/>
          <w:sz w:val="32"/>
          <w:szCs w:val="32"/>
          <w:lang w:val="en-US" w:eastAsia="zh-CN"/>
        </w:rPr>
        <w:t>2.报价应是供应商响应采购项目要求的全部工作内容的价格体现，包括供应商完成本项目所需的一切费用。</w:t>
      </w:r>
    </w:p>
    <w:p w14:paraId="5AAD4DBA">
      <w:pPr>
        <w:pStyle w:val="10"/>
        <w:rPr>
          <w:rFonts w:hint="eastAsia" w:ascii="仿宋_GB2312" w:hAnsi="仿宋_GB2312" w:eastAsia="仿宋_GB2312" w:cs="仿宋_GB2312"/>
          <w:color w:val="auto"/>
          <w:sz w:val="32"/>
          <w:szCs w:val="32"/>
        </w:rPr>
      </w:pPr>
    </w:p>
    <w:p w14:paraId="6F5CDB92">
      <w:pPr>
        <w:pStyle w:val="10"/>
        <w:rPr>
          <w:rFonts w:hint="eastAsia" w:ascii="仿宋_GB2312" w:hAnsi="仿宋_GB2312" w:eastAsia="仿宋_GB2312" w:cs="仿宋_GB2312"/>
          <w:color w:val="auto"/>
          <w:sz w:val="32"/>
          <w:szCs w:val="32"/>
        </w:rPr>
      </w:pPr>
    </w:p>
    <w:p w14:paraId="7BC20DA2">
      <w:pPr>
        <w:pStyle w:val="10"/>
        <w:rPr>
          <w:rFonts w:hint="eastAsia" w:ascii="仿宋_GB2312" w:hAnsi="仿宋_GB2312" w:eastAsia="仿宋_GB2312" w:cs="仿宋_GB2312"/>
          <w:color w:val="auto"/>
          <w:sz w:val="32"/>
          <w:szCs w:val="32"/>
        </w:rPr>
      </w:pPr>
    </w:p>
    <w:p w14:paraId="623F07AB">
      <w:pPr>
        <w:spacing w:line="460" w:lineRule="exact"/>
        <w:jc w:val="left"/>
        <w:rPr>
          <w:rFonts w:hint="eastAsia" w:ascii="黑体" w:hAnsi="黑体" w:eastAsia="黑体" w:cs="黑体"/>
          <w:color w:val="auto"/>
          <w:sz w:val="32"/>
          <w:szCs w:val="32"/>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3</w:t>
      </w:r>
    </w:p>
    <w:p w14:paraId="384087CF">
      <w:pPr>
        <w:keepNext w:val="0"/>
        <w:keepLines w:val="0"/>
        <w:pageBreakBefore w:val="0"/>
        <w:wordWrap/>
        <w:overflowPunct/>
        <w:topLinePunct w:val="0"/>
        <w:bidi w:val="0"/>
        <w:snapToGrid w:val="0"/>
        <w:spacing w:line="590" w:lineRule="exact"/>
        <w:jc w:val="center"/>
        <w:outlineLvl w:val="0"/>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承诺函</w:t>
      </w:r>
    </w:p>
    <w:p w14:paraId="0D8BA403">
      <w:pPr>
        <w:keepNext w:val="0"/>
        <w:keepLines w:val="0"/>
        <w:pageBreakBefore w:val="0"/>
        <w:wordWrap/>
        <w:overflowPunct/>
        <w:topLinePunct w:val="0"/>
        <w:bidi w:val="0"/>
        <w:spacing w:line="590" w:lineRule="exact"/>
        <w:rPr>
          <w:rFonts w:hint="eastAsia" w:ascii="仿宋_GB2312" w:hAnsi="仿宋_GB2312" w:eastAsia="仿宋_GB2312" w:cs="仿宋_GB2312"/>
          <w:color w:val="auto"/>
          <w:spacing w:val="22"/>
          <w:sz w:val="32"/>
          <w:szCs w:val="32"/>
          <w:lang w:val="en-US" w:eastAsia="zh-CN"/>
        </w:rPr>
      </w:pPr>
    </w:p>
    <w:p w14:paraId="516A1AC1">
      <w:pPr>
        <w:keepNext w:val="0"/>
        <w:keepLines w:val="0"/>
        <w:pageBreakBefore w:val="0"/>
        <w:wordWrap/>
        <w:overflowPunct/>
        <w:topLinePunct w:val="0"/>
        <w:bidi w:val="0"/>
        <w:spacing w:line="590" w:lineRule="exact"/>
        <w:rPr>
          <w:rFonts w:hint="default" w:ascii="仿宋_GB2312" w:hAnsi="仿宋_GB2312" w:eastAsia="仿宋_GB2312" w:cs="仿宋_GB2312"/>
          <w:color w:val="auto"/>
          <w:spacing w:val="22"/>
          <w:sz w:val="32"/>
          <w:szCs w:val="32"/>
          <w:lang w:val="en-US" w:eastAsia="zh-CN"/>
        </w:rPr>
      </w:pPr>
      <w:r>
        <w:rPr>
          <w:rFonts w:hint="eastAsia" w:ascii="仿宋_GB2312" w:hAnsi="仿宋_GB2312" w:eastAsia="仿宋_GB2312" w:cs="仿宋_GB2312"/>
          <w:color w:val="auto"/>
          <w:spacing w:val="22"/>
          <w:sz w:val="32"/>
          <w:szCs w:val="32"/>
          <w:lang w:val="en-US" w:eastAsia="zh-CN"/>
        </w:rPr>
        <w:t>致兴文县人民医院：</w:t>
      </w:r>
    </w:p>
    <w:p w14:paraId="5A03F8A0">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lang w:eastAsia="zh-CN"/>
        </w:rPr>
      </w:pPr>
      <w:r>
        <w:rPr>
          <w:rFonts w:hint="eastAsia" w:ascii="仿宋_GB2312" w:hAnsi="仿宋_GB2312" w:eastAsia="仿宋_GB2312" w:cs="仿宋_GB2312"/>
          <w:color w:val="auto"/>
          <w:spacing w:val="22"/>
          <w:sz w:val="32"/>
          <w:szCs w:val="32"/>
        </w:rPr>
        <w:t>我公司作为本次采购项目的供应商，根据</w:t>
      </w:r>
      <w:r>
        <w:rPr>
          <w:rFonts w:hint="eastAsia" w:ascii="仿宋_GB2312" w:hAnsi="仿宋_GB2312" w:eastAsia="仿宋_GB2312" w:cs="仿宋_GB2312"/>
          <w:color w:val="auto"/>
          <w:spacing w:val="22"/>
          <w:sz w:val="32"/>
          <w:szCs w:val="32"/>
          <w:lang w:val="en-US" w:eastAsia="zh-CN"/>
        </w:rPr>
        <w:t>采购</w:t>
      </w:r>
      <w:r>
        <w:rPr>
          <w:rFonts w:hint="eastAsia" w:ascii="仿宋_GB2312" w:hAnsi="仿宋_GB2312" w:eastAsia="仿宋_GB2312" w:cs="仿宋_GB2312"/>
          <w:color w:val="auto"/>
          <w:spacing w:val="22"/>
          <w:sz w:val="32"/>
          <w:szCs w:val="32"/>
        </w:rPr>
        <w:t>文件要求，现郑重承诺如下</w:t>
      </w:r>
      <w:r>
        <w:rPr>
          <w:rFonts w:hint="eastAsia" w:ascii="仿宋_GB2312" w:hAnsi="仿宋_GB2312" w:eastAsia="仿宋_GB2312" w:cs="仿宋_GB2312"/>
          <w:color w:val="auto"/>
          <w:spacing w:val="22"/>
          <w:sz w:val="32"/>
          <w:szCs w:val="32"/>
          <w:lang w:eastAsia="zh-CN"/>
        </w:rPr>
        <w:t>：</w:t>
      </w:r>
    </w:p>
    <w:p w14:paraId="556DE8E4">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lang w:eastAsia="zh-CN"/>
        </w:rPr>
      </w:pPr>
      <w:r>
        <w:rPr>
          <w:rFonts w:hint="eastAsia" w:ascii="仿宋_GB2312" w:hAnsi="仿宋_GB2312" w:eastAsia="仿宋_GB2312" w:cs="仿宋_GB2312"/>
          <w:color w:val="auto"/>
          <w:spacing w:val="22"/>
          <w:sz w:val="32"/>
          <w:szCs w:val="32"/>
        </w:rPr>
        <w:t>一、具备《中华人民共和国政府采购法》第二十二条第一款和本项目规定的条件</w:t>
      </w:r>
      <w:r>
        <w:rPr>
          <w:rFonts w:hint="eastAsia" w:ascii="仿宋_GB2312" w:hAnsi="仿宋_GB2312" w:eastAsia="仿宋_GB2312" w:cs="仿宋_GB2312"/>
          <w:color w:val="auto"/>
          <w:spacing w:val="22"/>
          <w:sz w:val="32"/>
          <w:szCs w:val="32"/>
          <w:lang w:eastAsia="zh-CN"/>
        </w:rPr>
        <w:t>：</w:t>
      </w:r>
    </w:p>
    <w:p w14:paraId="7D65385D">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r>
        <w:rPr>
          <w:rFonts w:hint="eastAsia" w:ascii="仿宋_GB2312" w:hAnsi="仿宋_GB2312" w:eastAsia="仿宋_GB2312" w:cs="仿宋_GB2312"/>
          <w:color w:val="auto"/>
          <w:spacing w:val="22"/>
          <w:sz w:val="32"/>
          <w:szCs w:val="32"/>
          <w:lang w:eastAsia="zh-CN"/>
        </w:rPr>
        <w:t>（一）</w:t>
      </w:r>
      <w:r>
        <w:rPr>
          <w:rFonts w:hint="eastAsia" w:ascii="仿宋_GB2312" w:hAnsi="仿宋_GB2312" w:eastAsia="仿宋_GB2312" w:cs="仿宋_GB2312"/>
          <w:color w:val="auto"/>
          <w:spacing w:val="22"/>
          <w:sz w:val="32"/>
          <w:szCs w:val="32"/>
        </w:rPr>
        <w:t>具有独立承担民事责任的能力</w:t>
      </w:r>
      <w:r>
        <w:rPr>
          <w:rFonts w:hint="eastAsia" w:ascii="仿宋_GB2312" w:hAnsi="仿宋_GB2312" w:eastAsia="仿宋_GB2312" w:cs="仿宋_GB2312"/>
          <w:color w:val="auto"/>
          <w:spacing w:val="22"/>
          <w:sz w:val="32"/>
          <w:szCs w:val="32"/>
          <w:lang w:eastAsia="zh-CN"/>
        </w:rPr>
        <w:t>；</w:t>
      </w:r>
    </w:p>
    <w:p w14:paraId="42D5D661">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r>
        <w:rPr>
          <w:rFonts w:hint="eastAsia" w:ascii="仿宋_GB2312" w:hAnsi="仿宋_GB2312" w:eastAsia="仿宋_GB2312" w:cs="仿宋_GB2312"/>
          <w:color w:val="auto"/>
          <w:spacing w:val="22"/>
          <w:sz w:val="32"/>
          <w:szCs w:val="32"/>
          <w:lang w:eastAsia="zh-CN"/>
        </w:rPr>
        <w:t>（二）</w:t>
      </w:r>
      <w:r>
        <w:rPr>
          <w:rFonts w:hint="eastAsia" w:ascii="仿宋_GB2312" w:hAnsi="仿宋_GB2312" w:eastAsia="仿宋_GB2312" w:cs="仿宋_GB2312"/>
          <w:color w:val="auto"/>
          <w:spacing w:val="22"/>
          <w:sz w:val="32"/>
          <w:szCs w:val="32"/>
        </w:rPr>
        <w:t>具有履行合同所必需的设备和专业技术能力</w:t>
      </w:r>
      <w:r>
        <w:rPr>
          <w:rFonts w:hint="eastAsia" w:ascii="仿宋_GB2312" w:hAnsi="仿宋_GB2312" w:eastAsia="仿宋_GB2312" w:cs="仿宋_GB2312"/>
          <w:color w:val="auto"/>
          <w:spacing w:val="22"/>
          <w:sz w:val="32"/>
          <w:szCs w:val="32"/>
          <w:lang w:eastAsia="zh-CN"/>
        </w:rPr>
        <w:t>；</w:t>
      </w:r>
    </w:p>
    <w:p w14:paraId="2D9F9900">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r>
        <w:rPr>
          <w:rFonts w:hint="eastAsia" w:ascii="仿宋_GB2312" w:hAnsi="仿宋_GB2312" w:eastAsia="仿宋_GB2312" w:cs="仿宋_GB2312"/>
          <w:color w:val="auto"/>
          <w:spacing w:val="22"/>
          <w:sz w:val="32"/>
          <w:szCs w:val="32"/>
          <w:lang w:eastAsia="zh-CN"/>
        </w:rPr>
        <w:t>（三）</w:t>
      </w:r>
      <w:r>
        <w:rPr>
          <w:rFonts w:hint="eastAsia" w:ascii="仿宋_GB2312" w:hAnsi="仿宋_GB2312" w:eastAsia="仿宋_GB2312" w:cs="仿宋_GB2312"/>
          <w:color w:val="auto"/>
          <w:spacing w:val="22"/>
          <w:sz w:val="32"/>
          <w:szCs w:val="32"/>
        </w:rPr>
        <w:t>参加本次采购活动前三年内，在经营活动中没有重大违法记录</w:t>
      </w:r>
      <w:r>
        <w:rPr>
          <w:rFonts w:hint="eastAsia" w:ascii="仿宋_GB2312" w:hAnsi="仿宋_GB2312" w:eastAsia="仿宋_GB2312" w:cs="仿宋_GB2312"/>
          <w:color w:val="auto"/>
          <w:spacing w:val="22"/>
          <w:sz w:val="32"/>
          <w:szCs w:val="32"/>
          <w:lang w:eastAsia="zh-CN"/>
        </w:rPr>
        <w:t>；</w:t>
      </w:r>
    </w:p>
    <w:p w14:paraId="19C53711">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lang w:eastAsia="zh-CN"/>
        </w:rPr>
      </w:pPr>
      <w:r>
        <w:rPr>
          <w:rFonts w:hint="eastAsia" w:ascii="仿宋_GB2312" w:hAnsi="仿宋_GB2312" w:eastAsia="仿宋_GB2312" w:cs="仿宋_GB2312"/>
          <w:color w:val="auto"/>
          <w:spacing w:val="22"/>
          <w:sz w:val="32"/>
          <w:szCs w:val="32"/>
          <w:lang w:eastAsia="zh-CN"/>
        </w:rPr>
        <w:t>（四）</w:t>
      </w:r>
      <w:r>
        <w:rPr>
          <w:rFonts w:hint="eastAsia" w:ascii="仿宋_GB2312" w:hAnsi="仿宋_GB2312" w:eastAsia="仿宋_GB2312" w:cs="仿宋_GB2312"/>
          <w:color w:val="auto"/>
          <w:spacing w:val="22"/>
          <w:sz w:val="32"/>
          <w:szCs w:val="32"/>
        </w:rPr>
        <w:t>法律、行政法规规定的其他条件</w:t>
      </w:r>
      <w:r>
        <w:rPr>
          <w:rFonts w:hint="eastAsia" w:ascii="仿宋_GB2312" w:hAnsi="仿宋_GB2312" w:eastAsia="仿宋_GB2312" w:cs="仿宋_GB2312"/>
          <w:color w:val="auto"/>
          <w:spacing w:val="22"/>
          <w:sz w:val="32"/>
          <w:szCs w:val="32"/>
          <w:lang w:eastAsia="zh-CN"/>
        </w:rPr>
        <w:t>。</w:t>
      </w:r>
    </w:p>
    <w:p w14:paraId="0F045E36">
      <w:pPr>
        <w:keepNext w:val="0"/>
        <w:keepLines w:val="0"/>
        <w:pageBreakBefore w:val="0"/>
        <w:widowControl/>
        <w:kinsoku/>
        <w:wordWrap w:val="0"/>
        <w:overflowPunct/>
        <w:topLinePunct/>
        <w:autoSpaceDE/>
        <w:autoSpaceDN/>
        <w:bidi w:val="0"/>
        <w:adjustRightInd w:val="0"/>
        <w:snapToGrid w:val="0"/>
        <w:spacing w:line="590" w:lineRule="exact"/>
        <w:ind w:firstLine="728" w:firstLineChars="200"/>
        <w:jc w:val="both"/>
        <w:textAlignment w:val="baseline"/>
        <w:rPr>
          <w:rFonts w:hint="eastAsia" w:ascii="仿宋_GB2312" w:hAnsi="仿宋_GB2312" w:eastAsia="仿宋_GB2312" w:cs="仿宋_GB2312"/>
          <w:color w:val="auto"/>
          <w:spacing w:val="22"/>
          <w:sz w:val="32"/>
          <w:szCs w:val="32"/>
          <w:lang w:val="en-US" w:eastAsia="zh-CN"/>
        </w:rPr>
      </w:pPr>
      <w:r>
        <w:rPr>
          <w:rFonts w:hint="eastAsia" w:ascii="仿宋_GB2312" w:hAnsi="仿宋_GB2312" w:eastAsia="仿宋_GB2312" w:cs="仿宋_GB2312"/>
          <w:color w:val="auto"/>
          <w:spacing w:val="22"/>
          <w:sz w:val="32"/>
          <w:szCs w:val="32"/>
          <w:lang w:val="en-US" w:eastAsia="zh-CN"/>
        </w:rPr>
        <w:t>二、完全接受本项目采购文件中规定的实质性要求，如对采购文件有异议，已经在递交响应文件截止时间届满前依法进行维权救济，不存在对采购文件有异议的同时又参加竞标以求侥幸成交或者为实现其他非法目的的行为。</w:t>
      </w:r>
    </w:p>
    <w:p w14:paraId="06D26B0E">
      <w:pPr>
        <w:keepNext w:val="0"/>
        <w:keepLines w:val="0"/>
        <w:pageBreakBefore w:val="0"/>
        <w:widowControl/>
        <w:kinsoku/>
        <w:wordWrap w:val="0"/>
        <w:overflowPunct/>
        <w:topLinePunct/>
        <w:autoSpaceDE/>
        <w:autoSpaceDN/>
        <w:bidi w:val="0"/>
        <w:adjustRightInd w:val="0"/>
        <w:snapToGrid w:val="0"/>
        <w:spacing w:line="590" w:lineRule="exact"/>
        <w:ind w:firstLine="728" w:firstLineChars="200"/>
        <w:jc w:val="both"/>
        <w:textAlignment w:val="baseline"/>
        <w:rPr>
          <w:rFonts w:hint="eastAsia" w:ascii="仿宋_GB2312" w:hAnsi="仿宋_GB2312" w:eastAsia="仿宋_GB2312" w:cs="仿宋_GB2312"/>
          <w:color w:val="auto"/>
          <w:spacing w:val="22"/>
          <w:sz w:val="32"/>
          <w:szCs w:val="32"/>
          <w:lang w:val="en-US" w:eastAsia="zh-CN"/>
        </w:rPr>
      </w:pPr>
      <w:r>
        <w:rPr>
          <w:rFonts w:hint="eastAsia" w:ascii="仿宋_GB2312" w:hAnsi="仿宋_GB2312" w:eastAsia="仿宋_GB2312" w:cs="仿宋_GB2312"/>
          <w:color w:val="auto"/>
          <w:spacing w:val="22"/>
          <w:sz w:val="32"/>
          <w:szCs w:val="32"/>
          <w:lang w:val="en-US" w:eastAsia="zh-CN"/>
        </w:rPr>
        <w:t>三、在参加本次采购活动中，不存在与单位负责人为同一人或者存在直接控股、管理关系的其他供应商参与同一合同项下的采购活动的行为。</w:t>
      </w:r>
    </w:p>
    <w:p w14:paraId="25382E63">
      <w:pPr>
        <w:keepNext w:val="0"/>
        <w:keepLines w:val="0"/>
        <w:pageBreakBefore w:val="0"/>
        <w:widowControl/>
        <w:kinsoku/>
        <w:wordWrap w:val="0"/>
        <w:overflowPunct/>
        <w:topLinePunct/>
        <w:autoSpaceDE/>
        <w:autoSpaceDN/>
        <w:bidi w:val="0"/>
        <w:adjustRightInd w:val="0"/>
        <w:snapToGrid w:val="0"/>
        <w:spacing w:line="590" w:lineRule="exact"/>
        <w:ind w:firstLine="728" w:firstLineChars="200"/>
        <w:jc w:val="both"/>
        <w:textAlignment w:val="baseline"/>
        <w:rPr>
          <w:rFonts w:hint="eastAsia" w:ascii="仿宋_GB2312" w:hAnsi="仿宋_GB2312" w:eastAsia="仿宋_GB2312" w:cs="仿宋_GB2312"/>
          <w:color w:val="auto"/>
          <w:spacing w:val="22"/>
          <w:sz w:val="32"/>
          <w:szCs w:val="32"/>
        </w:rPr>
      </w:pPr>
      <w:r>
        <w:rPr>
          <w:rFonts w:hint="eastAsia" w:ascii="仿宋_GB2312" w:hAnsi="仿宋_GB2312" w:eastAsia="仿宋_GB2312" w:cs="仿宋_GB2312"/>
          <w:color w:val="auto"/>
          <w:spacing w:val="22"/>
          <w:sz w:val="32"/>
          <w:szCs w:val="32"/>
          <w:lang w:val="en-US" w:eastAsia="zh-CN"/>
        </w:rPr>
        <w:t>四、在参加本次采购活动中，不存在和其他供应商在同一合同项下的采购项目中，同时委托同一个自然人、同一家庭的人员、同一单位的人员作为代理人的行为。本供应商未对本次采购项目提供过整体设计、规范编</w:t>
      </w:r>
      <w:r>
        <w:rPr>
          <w:rFonts w:hint="eastAsia" w:ascii="仿宋_GB2312" w:hAnsi="仿宋_GB2312" w:eastAsia="仿宋_GB2312" w:cs="仿宋_GB2312"/>
          <w:color w:val="auto"/>
          <w:spacing w:val="22"/>
          <w:sz w:val="32"/>
          <w:szCs w:val="32"/>
        </w:rPr>
        <w:t>制或者项目管理、监理、检测等服务。未为采购人、采购代理机构在确定采购需求、编制采购文件过程中提供咨询论证。</w:t>
      </w:r>
    </w:p>
    <w:p w14:paraId="13A777FF">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r>
        <w:rPr>
          <w:rFonts w:hint="eastAsia" w:ascii="仿宋_GB2312" w:hAnsi="仿宋_GB2312" w:eastAsia="仿宋_GB2312" w:cs="仿宋_GB2312"/>
          <w:color w:val="auto"/>
          <w:spacing w:val="22"/>
          <w:sz w:val="32"/>
          <w:szCs w:val="32"/>
        </w:rPr>
        <w:t>五、响应文件中提供的任何资料和技术、服务、商务等响应承诺情况都是真实的、有效的、合法的。</w:t>
      </w:r>
    </w:p>
    <w:p w14:paraId="225837CE">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lang w:eastAsia="zh-CN"/>
        </w:rPr>
      </w:pPr>
      <w:r>
        <w:rPr>
          <w:rFonts w:hint="eastAsia" w:ascii="仿宋_GB2312" w:hAnsi="仿宋_GB2312" w:eastAsia="仿宋_GB2312" w:cs="仿宋_GB2312"/>
          <w:color w:val="auto"/>
          <w:spacing w:val="22"/>
          <w:sz w:val="32"/>
          <w:szCs w:val="32"/>
        </w:rPr>
        <w:t>六、我单位及现任法定代表人</w:t>
      </w:r>
      <w:r>
        <w:rPr>
          <w:rFonts w:hint="eastAsia" w:ascii="仿宋_GB2312" w:hAnsi="仿宋_GB2312" w:eastAsia="仿宋_GB2312" w:cs="仿宋_GB2312"/>
          <w:color w:val="auto"/>
          <w:spacing w:val="22"/>
          <w:sz w:val="32"/>
          <w:szCs w:val="32"/>
          <w:lang w:eastAsia="zh-CN"/>
        </w:rPr>
        <w:t>（</w:t>
      </w:r>
      <w:r>
        <w:rPr>
          <w:rFonts w:hint="eastAsia" w:ascii="仿宋_GB2312" w:hAnsi="仿宋_GB2312" w:eastAsia="仿宋_GB2312" w:cs="仿宋_GB2312"/>
          <w:color w:val="auto"/>
          <w:spacing w:val="22"/>
          <w:sz w:val="32"/>
          <w:szCs w:val="32"/>
        </w:rPr>
        <w:t>非法人机构则为主要负责人</w:t>
      </w:r>
      <w:r>
        <w:rPr>
          <w:rFonts w:hint="eastAsia" w:ascii="仿宋_GB2312" w:hAnsi="仿宋_GB2312" w:eastAsia="仿宋_GB2312" w:cs="仿宋_GB2312"/>
          <w:color w:val="auto"/>
          <w:spacing w:val="22"/>
          <w:sz w:val="32"/>
          <w:szCs w:val="32"/>
          <w:lang w:eastAsia="zh-CN"/>
        </w:rPr>
        <w:t>）</w:t>
      </w:r>
      <w:r>
        <w:rPr>
          <w:rFonts w:hint="eastAsia" w:ascii="仿宋_GB2312" w:hAnsi="仿宋_GB2312" w:eastAsia="仿宋_GB2312" w:cs="仿宋_GB2312"/>
          <w:color w:val="auto"/>
          <w:spacing w:val="22"/>
          <w:sz w:val="32"/>
          <w:szCs w:val="32"/>
        </w:rPr>
        <w:t>不具有行贿犯罪记录</w:t>
      </w:r>
      <w:r>
        <w:rPr>
          <w:rFonts w:hint="eastAsia" w:ascii="仿宋_GB2312" w:hAnsi="仿宋_GB2312" w:eastAsia="仿宋_GB2312" w:cs="仿宋_GB2312"/>
          <w:color w:val="auto"/>
          <w:spacing w:val="22"/>
          <w:sz w:val="32"/>
          <w:szCs w:val="32"/>
          <w:lang w:eastAsia="zh-CN"/>
        </w:rPr>
        <w:t>。</w:t>
      </w:r>
    </w:p>
    <w:p w14:paraId="16E66D78">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r>
        <w:rPr>
          <w:rFonts w:hint="eastAsia" w:ascii="仿宋_GB2312" w:hAnsi="仿宋_GB2312" w:eastAsia="仿宋_GB2312" w:cs="仿宋_GB2312"/>
          <w:color w:val="auto"/>
          <w:spacing w:val="22"/>
          <w:sz w:val="32"/>
          <w:szCs w:val="32"/>
        </w:rPr>
        <w:t>七、我单位在采购公告发布之日前未被列入“信用中国”网站</w:t>
      </w:r>
      <w:r>
        <w:rPr>
          <w:rFonts w:hint="eastAsia" w:ascii="仿宋_GB2312" w:hAnsi="仿宋_GB2312" w:eastAsia="仿宋_GB2312" w:cs="仿宋_GB2312"/>
          <w:color w:val="auto"/>
          <w:spacing w:val="22"/>
          <w:sz w:val="32"/>
          <w:szCs w:val="32"/>
          <w:lang w:eastAsia="zh-CN"/>
        </w:rPr>
        <w:t>（</w:t>
      </w:r>
      <w:r>
        <w:rPr>
          <w:rFonts w:hint="eastAsia" w:ascii="仿宋_GB2312" w:hAnsi="仿宋_GB2312" w:eastAsia="仿宋_GB2312" w:cs="仿宋_GB2312"/>
          <w:color w:val="auto"/>
          <w:spacing w:val="22"/>
          <w:sz w:val="32"/>
          <w:szCs w:val="32"/>
        </w:rPr>
        <w:t>www.creditchina.gov.cn</w:t>
      </w:r>
      <w:r>
        <w:rPr>
          <w:rFonts w:hint="eastAsia" w:ascii="仿宋_GB2312" w:hAnsi="仿宋_GB2312" w:eastAsia="仿宋_GB2312" w:cs="仿宋_GB2312"/>
          <w:color w:val="auto"/>
          <w:spacing w:val="22"/>
          <w:sz w:val="32"/>
          <w:szCs w:val="32"/>
          <w:lang w:eastAsia="zh-CN"/>
        </w:rPr>
        <w:t>）</w:t>
      </w:r>
      <w:r>
        <w:rPr>
          <w:rFonts w:hint="eastAsia" w:ascii="仿宋_GB2312" w:hAnsi="仿宋_GB2312" w:eastAsia="仿宋_GB2312" w:cs="仿宋_GB2312"/>
          <w:color w:val="auto"/>
          <w:spacing w:val="22"/>
          <w:sz w:val="32"/>
          <w:szCs w:val="32"/>
        </w:rPr>
        <w:t>、“中国政府采购网”网站</w:t>
      </w:r>
      <w:r>
        <w:rPr>
          <w:rFonts w:hint="eastAsia" w:ascii="仿宋_GB2312" w:hAnsi="仿宋_GB2312" w:eastAsia="仿宋_GB2312" w:cs="仿宋_GB2312"/>
          <w:color w:val="auto"/>
          <w:spacing w:val="22"/>
          <w:sz w:val="32"/>
          <w:szCs w:val="32"/>
          <w:lang w:eastAsia="zh-CN"/>
        </w:rPr>
        <w:t>（</w:t>
      </w:r>
      <w:r>
        <w:rPr>
          <w:rFonts w:hint="eastAsia" w:ascii="仿宋_GB2312" w:hAnsi="仿宋_GB2312" w:eastAsia="仿宋_GB2312" w:cs="仿宋_GB2312"/>
          <w:color w:val="auto"/>
          <w:spacing w:val="22"/>
          <w:sz w:val="32"/>
          <w:szCs w:val="32"/>
        </w:rPr>
        <w:t>www.ccgp.gov.cn</w:t>
      </w:r>
      <w:r>
        <w:rPr>
          <w:rFonts w:hint="eastAsia" w:ascii="仿宋_GB2312" w:hAnsi="仿宋_GB2312" w:eastAsia="仿宋_GB2312" w:cs="仿宋_GB2312"/>
          <w:color w:val="auto"/>
          <w:spacing w:val="22"/>
          <w:sz w:val="32"/>
          <w:szCs w:val="32"/>
          <w:lang w:eastAsia="zh-CN"/>
        </w:rPr>
        <w:t>）</w:t>
      </w:r>
      <w:r>
        <w:rPr>
          <w:rFonts w:hint="eastAsia" w:ascii="仿宋_GB2312" w:hAnsi="仿宋_GB2312" w:eastAsia="仿宋_GB2312" w:cs="仿宋_GB2312"/>
          <w:color w:val="auto"/>
          <w:spacing w:val="22"/>
          <w:sz w:val="32"/>
          <w:szCs w:val="32"/>
        </w:rPr>
        <w:t>中的失信被执行人名单或重大税收违法案件当事人名单或政府采购严重违法失信行为记录名单。</w:t>
      </w:r>
    </w:p>
    <w:p w14:paraId="5E2B608F">
      <w:pPr>
        <w:keepNext w:val="0"/>
        <w:keepLines w:val="0"/>
        <w:pageBreakBefore w:val="0"/>
        <w:wordWrap/>
        <w:overflowPunct/>
        <w:topLinePunct w:val="0"/>
        <w:bidi w:val="0"/>
        <w:spacing w:line="590" w:lineRule="exact"/>
        <w:ind w:firstLine="731" w:firstLineChars="200"/>
        <w:rPr>
          <w:rFonts w:hint="eastAsia" w:ascii="仿宋_GB2312" w:hAnsi="仿宋_GB2312" w:eastAsia="仿宋_GB2312" w:cs="仿宋_GB2312"/>
          <w:b/>
          <w:bCs/>
          <w:color w:val="auto"/>
          <w:spacing w:val="22"/>
          <w:sz w:val="32"/>
          <w:szCs w:val="32"/>
        </w:rPr>
      </w:pPr>
      <w:r>
        <w:rPr>
          <w:rFonts w:hint="eastAsia" w:ascii="仿宋_GB2312" w:hAnsi="仿宋_GB2312" w:eastAsia="仿宋_GB2312" w:cs="仿宋_GB2312"/>
          <w:b/>
          <w:bCs/>
          <w:color w:val="auto"/>
          <w:spacing w:val="22"/>
          <w:sz w:val="32"/>
          <w:szCs w:val="32"/>
        </w:rPr>
        <w:t>本公司对上述承诺的内容事项真实性负责。如经查实上述承诺的内容事项存在虚假，我公司愿意接受以提供虚假材料谋取成交的法律责任。</w:t>
      </w:r>
    </w:p>
    <w:p w14:paraId="2C083C35">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r>
        <w:rPr>
          <w:rFonts w:hint="eastAsia" w:ascii="仿宋_GB2312" w:hAnsi="仿宋_GB2312" w:eastAsia="仿宋_GB2312" w:cs="仿宋_GB2312"/>
          <w:color w:val="auto"/>
          <w:spacing w:val="22"/>
          <w:sz w:val="32"/>
          <w:szCs w:val="32"/>
          <w:lang w:val="en-US" w:eastAsia="zh-CN"/>
        </w:rPr>
        <w:t>参选</w:t>
      </w:r>
      <w:r>
        <w:rPr>
          <w:rFonts w:hint="eastAsia" w:ascii="仿宋_GB2312" w:hAnsi="仿宋_GB2312" w:eastAsia="仿宋_GB2312" w:cs="仿宋_GB2312"/>
          <w:color w:val="auto"/>
          <w:spacing w:val="22"/>
          <w:sz w:val="32"/>
          <w:szCs w:val="32"/>
        </w:rPr>
        <w:t>商名称</w:t>
      </w:r>
      <w:r>
        <w:rPr>
          <w:rFonts w:hint="eastAsia" w:ascii="仿宋_GB2312" w:hAnsi="仿宋_GB2312" w:eastAsia="仿宋_GB2312" w:cs="仿宋_GB2312"/>
          <w:color w:val="auto"/>
          <w:spacing w:val="22"/>
          <w:sz w:val="32"/>
          <w:szCs w:val="32"/>
          <w:lang w:eastAsia="zh-CN"/>
        </w:rPr>
        <w:t>（盖章）:</w:t>
      </w:r>
    </w:p>
    <w:p w14:paraId="229958BE">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r>
        <w:rPr>
          <w:rFonts w:hint="eastAsia" w:ascii="仿宋_GB2312" w:hAnsi="仿宋_GB2312" w:eastAsia="仿宋_GB2312" w:cs="仿宋_GB2312"/>
          <w:color w:val="auto"/>
          <w:spacing w:val="22"/>
          <w:sz w:val="32"/>
          <w:szCs w:val="32"/>
        </w:rPr>
        <w:t>法定代表人签字或加盖个人私章</w:t>
      </w:r>
      <w:r>
        <w:rPr>
          <w:rFonts w:hint="eastAsia" w:ascii="仿宋_GB2312" w:hAnsi="仿宋_GB2312" w:eastAsia="仿宋_GB2312" w:cs="仿宋_GB2312"/>
          <w:color w:val="auto"/>
          <w:spacing w:val="22"/>
          <w:sz w:val="32"/>
          <w:szCs w:val="32"/>
          <w:lang w:eastAsia="zh-CN"/>
        </w:rPr>
        <w:t>：</w:t>
      </w:r>
    </w:p>
    <w:p w14:paraId="6C753E6D">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r>
        <w:rPr>
          <w:rFonts w:hint="eastAsia" w:ascii="仿宋_GB2312" w:hAnsi="仿宋_GB2312" w:eastAsia="仿宋_GB2312" w:cs="仿宋_GB2312"/>
          <w:color w:val="auto"/>
          <w:spacing w:val="22"/>
          <w:sz w:val="32"/>
          <w:szCs w:val="32"/>
        </w:rPr>
        <w:t>授权代表签字</w:t>
      </w:r>
      <w:r>
        <w:rPr>
          <w:rFonts w:hint="eastAsia" w:ascii="仿宋_GB2312" w:hAnsi="仿宋_GB2312" w:eastAsia="仿宋_GB2312" w:cs="仿宋_GB2312"/>
          <w:color w:val="auto"/>
          <w:spacing w:val="22"/>
          <w:sz w:val="32"/>
          <w:szCs w:val="32"/>
          <w:lang w:eastAsia="zh-CN"/>
        </w:rPr>
        <w:t>：</w:t>
      </w:r>
    </w:p>
    <w:p w14:paraId="60747A14">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r>
        <w:rPr>
          <w:rFonts w:hint="eastAsia" w:ascii="仿宋_GB2312" w:hAnsi="仿宋_GB2312" w:eastAsia="仿宋_GB2312" w:cs="仿宋_GB2312"/>
          <w:color w:val="auto"/>
          <w:spacing w:val="22"/>
          <w:sz w:val="32"/>
          <w:szCs w:val="32"/>
          <w:lang w:val="en-US" w:eastAsia="zh-CN"/>
        </w:rPr>
        <w:t xml:space="preserve">日  </w:t>
      </w:r>
      <w:r>
        <w:rPr>
          <w:rFonts w:hint="eastAsia" w:ascii="仿宋_GB2312" w:hAnsi="仿宋_GB2312" w:eastAsia="仿宋_GB2312" w:cs="仿宋_GB2312"/>
          <w:color w:val="auto"/>
          <w:spacing w:val="22"/>
          <w:sz w:val="32"/>
          <w:szCs w:val="32"/>
        </w:rPr>
        <w:t>期</w:t>
      </w:r>
      <w:r>
        <w:rPr>
          <w:rFonts w:hint="eastAsia" w:ascii="仿宋_GB2312" w:hAnsi="仿宋_GB2312" w:eastAsia="仿宋_GB2312" w:cs="仿宋_GB2312"/>
          <w:color w:val="auto"/>
          <w:spacing w:val="22"/>
          <w:sz w:val="32"/>
          <w:szCs w:val="32"/>
          <w:lang w:eastAsia="zh-CN"/>
        </w:rPr>
        <w:t>：</w:t>
      </w:r>
    </w:p>
    <w:p w14:paraId="0D15C445">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color w:val="auto"/>
          <w:spacing w:val="22"/>
          <w:sz w:val="32"/>
          <w:szCs w:val="32"/>
        </w:rPr>
      </w:pPr>
      <w:r>
        <w:rPr>
          <w:rFonts w:hint="eastAsia" w:ascii="仿宋_GB2312" w:hAnsi="仿宋_GB2312" w:eastAsia="仿宋_GB2312" w:cs="仿宋_GB2312"/>
          <w:color w:val="auto"/>
          <w:spacing w:val="22"/>
          <w:sz w:val="32"/>
          <w:szCs w:val="32"/>
        </w:rPr>
        <w:t>注</w:t>
      </w:r>
      <w:r>
        <w:rPr>
          <w:rFonts w:hint="eastAsia" w:ascii="仿宋_GB2312" w:hAnsi="仿宋_GB2312" w:eastAsia="仿宋_GB2312" w:cs="仿宋_GB2312"/>
          <w:color w:val="auto"/>
          <w:spacing w:val="22"/>
          <w:sz w:val="32"/>
          <w:szCs w:val="32"/>
          <w:lang w:eastAsia="zh-CN"/>
        </w:rPr>
        <w:t>：</w:t>
      </w:r>
      <w:r>
        <w:rPr>
          <w:rFonts w:hint="eastAsia" w:ascii="仿宋_GB2312" w:hAnsi="仿宋_GB2312" w:eastAsia="仿宋_GB2312" w:cs="仿宋_GB2312"/>
          <w:color w:val="auto"/>
          <w:spacing w:val="22"/>
          <w:sz w:val="32"/>
          <w:szCs w:val="32"/>
        </w:rPr>
        <w:t>本承诺函为参考格式，供应商可提供自有格式的承诺函。</w:t>
      </w:r>
    </w:p>
    <w:sectPr>
      <w:pgSz w:w="11906" w:h="16839"/>
      <w:pgMar w:top="1431" w:right="1785" w:bottom="1378" w:left="1785" w:header="0" w:footer="125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E9CC8A">
    <w:pPr>
      <w:spacing w:line="118" w:lineRule="exact"/>
      <w:ind w:firstLine="4084"/>
      <w:rPr>
        <w:rFonts w:ascii="Calibri" w:hAnsi="Calibri" w:eastAsia="Calibri" w:cs="Calibri"/>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927A95">
                          <w:pPr>
                            <w:pStyle w:val="11"/>
                          </w:pPr>
                          <w:r>
                            <w:fldChar w:fldCharType="begin"/>
                          </w:r>
                          <w:r>
                            <w:instrText xml:space="preserve"> PAGE  \* MERGEFORMAT </w:instrText>
                          </w:r>
                          <w:r>
                            <w:fldChar w:fldCharType="separate"/>
                          </w:r>
                          <w:r>
                            <w:t>- 17 -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2A927A95">
                    <w:pPr>
                      <w:pStyle w:val="11"/>
                    </w:pPr>
                    <w:r>
                      <w:fldChar w:fldCharType="begin"/>
                    </w:r>
                    <w:r>
                      <w:instrText xml:space="preserve"> PAGE  \* MERGEFORMAT </w:instrText>
                    </w:r>
                    <w:r>
                      <w:fldChar w:fldCharType="separate"/>
                    </w:r>
                    <w:r>
                      <w:t>- 17 -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DD5B1F"/>
    <w:multiLevelType w:val="singleLevel"/>
    <w:tmpl w:val="11DD5B1F"/>
    <w:lvl w:ilvl="0" w:tentative="0">
      <w:start w:val="2"/>
      <w:numFmt w:val="chineseCounting"/>
      <w:suff w:val="nothing"/>
      <w:lvlText w:val="%1、"/>
      <w:lvlJc w:val="left"/>
      <w:rPr>
        <w:rFonts w:hint="eastAsia"/>
      </w:rPr>
    </w:lvl>
  </w:abstractNum>
  <w:abstractNum w:abstractNumId="1">
    <w:nsid w:val="30548BC0"/>
    <w:multiLevelType w:val="singleLevel"/>
    <w:tmpl w:val="30548BC0"/>
    <w:lvl w:ilvl="0" w:tentative="0">
      <w:start w:val="1"/>
      <w:numFmt w:val="decimal"/>
      <w:lvlText w:val="%1."/>
      <w:lvlJc w:val="left"/>
      <w:pPr>
        <w:tabs>
          <w:tab w:val="left" w:pos="312"/>
        </w:tabs>
      </w:pPr>
    </w:lvl>
  </w:abstractNum>
  <w:abstractNum w:abstractNumId="2">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44BF5AB4"/>
    <w:multiLevelType w:val="singleLevel"/>
    <w:tmpl w:val="44BF5AB4"/>
    <w:lvl w:ilvl="0" w:tentative="0">
      <w:start w:val="1"/>
      <w:numFmt w:val="decimal"/>
      <w:pStyle w:val="9"/>
      <w:lvlText w:val="%1."/>
      <w:lvlJc w:val="left"/>
      <w:pPr>
        <w:tabs>
          <w:tab w:val="left" w:pos="2040"/>
        </w:tabs>
        <w:ind w:left="2040" w:hanging="360"/>
      </w:pPr>
    </w:lvl>
  </w:abstractNum>
  <w:abstractNum w:abstractNumId="4">
    <w:nsid w:val="61700AAA"/>
    <w:multiLevelType w:val="singleLevel"/>
    <w:tmpl w:val="61700AAA"/>
    <w:lvl w:ilvl="0" w:tentative="0">
      <w:start w:val="2"/>
      <w:numFmt w:val="decimal"/>
      <w:lvlText w:val="%1."/>
      <w:lvlJc w:val="left"/>
      <w:pPr>
        <w:tabs>
          <w:tab w:val="left" w:pos="312"/>
        </w:tabs>
      </w:p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jMxNzRhODMzZjM4YTE5MWRkNTg5ZDIyOTNmYjc3YzYifQ=="/>
  </w:docVars>
  <w:rsids>
    <w:rsidRoot w:val="00000000"/>
    <w:rsid w:val="00443541"/>
    <w:rsid w:val="00B075E0"/>
    <w:rsid w:val="016C71F3"/>
    <w:rsid w:val="01A52705"/>
    <w:rsid w:val="01DD5369"/>
    <w:rsid w:val="01E01328"/>
    <w:rsid w:val="02087BBF"/>
    <w:rsid w:val="03463A74"/>
    <w:rsid w:val="03577865"/>
    <w:rsid w:val="036C34DA"/>
    <w:rsid w:val="03B101A8"/>
    <w:rsid w:val="04910021"/>
    <w:rsid w:val="04AA0A87"/>
    <w:rsid w:val="053F22E2"/>
    <w:rsid w:val="054F0E8D"/>
    <w:rsid w:val="056D4BEE"/>
    <w:rsid w:val="056F30E7"/>
    <w:rsid w:val="063127B9"/>
    <w:rsid w:val="0680153F"/>
    <w:rsid w:val="071C1AEC"/>
    <w:rsid w:val="08D000D6"/>
    <w:rsid w:val="09506FD3"/>
    <w:rsid w:val="097259E3"/>
    <w:rsid w:val="099A2423"/>
    <w:rsid w:val="0A5F5B47"/>
    <w:rsid w:val="0AA957DD"/>
    <w:rsid w:val="0AD40123"/>
    <w:rsid w:val="0AE41EC4"/>
    <w:rsid w:val="0BB135BE"/>
    <w:rsid w:val="0C3A6704"/>
    <w:rsid w:val="0CDF7244"/>
    <w:rsid w:val="0CEF0CD8"/>
    <w:rsid w:val="0CF813CA"/>
    <w:rsid w:val="0D08412F"/>
    <w:rsid w:val="0D4C1C87"/>
    <w:rsid w:val="0DB06659"/>
    <w:rsid w:val="0DDB0311"/>
    <w:rsid w:val="0FB231E8"/>
    <w:rsid w:val="0FD83E92"/>
    <w:rsid w:val="10141182"/>
    <w:rsid w:val="1105200E"/>
    <w:rsid w:val="112F5B47"/>
    <w:rsid w:val="11F76665"/>
    <w:rsid w:val="12B824D8"/>
    <w:rsid w:val="13083B8C"/>
    <w:rsid w:val="14686E3A"/>
    <w:rsid w:val="147B2717"/>
    <w:rsid w:val="14D95119"/>
    <w:rsid w:val="150D3E8C"/>
    <w:rsid w:val="1511227C"/>
    <w:rsid w:val="156C2EC6"/>
    <w:rsid w:val="15A308B2"/>
    <w:rsid w:val="15B17473"/>
    <w:rsid w:val="16212859"/>
    <w:rsid w:val="168129A1"/>
    <w:rsid w:val="168E1562"/>
    <w:rsid w:val="17C436FB"/>
    <w:rsid w:val="19074804"/>
    <w:rsid w:val="1ADC1279"/>
    <w:rsid w:val="1B131067"/>
    <w:rsid w:val="1B402254"/>
    <w:rsid w:val="1C031CE4"/>
    <w:rsid w:val="1C1B4A57"/>
    <w:rsid w:val="1C265C76"/>
    <w:rsid w:val="1C551DA7"/>
    <w:rsid w:val="1CEA50F4"/>
    <w:rsid w:val="1F1510C1"/>
    <w:rsid w:val="1F422EEA"/>
    <w:rsid w:val="1F653D37"/>
    <w:rsid w:val="1FA03EC1"/>
    <w:rsid w:val="203F4741"/>
    <w:rsid w:val="20AE6A88"/>
    <w:rsid w:val="21253A7D"/>
    <w:rsid w:val="22AE0EB4"/>
    <w:rsid w:val="22E80B92"/>
    <w:rsid w:val="23345F4F"/>
    <w:rsid w:val="233E7DBC"/>
    <w:rsid w:val="254A4736"/>
    <w:rsid w:val="270C4509"/>
    <w:rsid w:val="27135897"/>
    <w:rsid w:val="273C7E44"/>
    <w:rsid w:val="276D19AF"/>
    <w:rsid w:val="27E4524E"/>
    <w:rsid w:val="28171466"/>
    <w:rsid w:val="282D31BA"/>
    <w:rsid w:val="29FD575C"/>
    <w:rsid w:val="2AEF614F"/>
    <w:rsid w:val="2B027DAA"/>
    <w:rsid w:val="2CC413E2"/>
    <w:rsid w:val="2CEF657C"/>
    <w:rsid w:val="2D1E01B3"/>
    <w:rsid w:val="2D826661"/>
    <w:rsid w:val="2E830470"/>
    <w:rsid w:val="2EB54D91"/>
    <w:rsid w:val="2F810DD1"/>
    <w:rsid w:val="2F950779"/>
    <w:rsid w:val="306B23F8"/>
    <w:rsid w:val="30845B52"/>
    <w:rsid w:val="31A8403A"/>
    <w:rsid w:val="31BE39D7"/>
    <w:rsid w:val="31D67BED"/>
    <w:rsid w:val="321E1594"/>
    <w:rsid w:val="34473024"/>
    <w:rsid w:val="34B12F5F"/>
    <w:rsid w:val="34C8178A"/>
    <w:rsid w:val="35D95EFE"/>
    <w:rsid w:val="36926ED0"/>
    <w:rsid w:val="369D7718"/>
    <w:rsid w:val="37322F86"/>
    <w:rsid w:val="37D3697D"/>
    <w:rsid w:val="37ED5C91"/>
    <w:rsid w:val="3809025F"/>
    <w:rsid w:val="38555097"/>
    <w:rsid w:val="3AD76226"/>
    <w:rsid w:val="3B304812"/>
    <w:rsid w:val="3B530C54"/>
    <w:rsid w:val="3B6C4DB0"/>
    <w:rsid w:val="3DAC6309"/>
    <w:rsid w:val="3E1859CF"/>
    <w:rsid w:val="3EAD1D50"/>
    <w:rsid w:val="3EDC1D2B"/>
    <w:rsid w:val="3F0A537A"/>
    <w:rsid w:val="41693FB0"/>
    <w:rsid w:val="41C331C8"/>
    <w:rsid w:val="41D84573"/>
    <w:rsid w:val="42084889"/>
    <w:rsid w:val="42931054"/>
    <w:rsid w:val="43032E15"/>
    <w:rsid w:val="44292F78"/>
    <w:rsid w:val="443D2315"/>
    <w:rsid w:val="44677364"/>
    <w:rsid w:val="450C397F"/>
    <w:rsid w:val="45C3272F"/>
    <w:rsid w:val="45F025DE"/>
    <w:rsid w:val="46190A3E"/>
    <w:rsid w:val="461E02FB"/>
    <w:rsid w:val="4745120B"/>
    <w:rsid w:val="479C2323"/>
    <w:rsid w:val="492926EB"/>
    <w:rsid w:val="4BED5E07"/>
    <w:rsid w:val="4C40735C"/>
    <w:rsid w:val="4C762C47"/>
    <w:rsid w:val="4CF7150B"/>
    <w:rsid w:val="4D7E765F"/>
    <w:rsid w:val="4DB3361A"/>
    <w:rsid w:val="4EEF633A"/>
    <w:rsid w:val="4F141AC1"/>
    <w:rsid w:val="4F7E438F"/>
    <w:rsid w:val="50212524"/>
    <w:rsid w:val="50AC11E4"/>
    <w:rsid w:val="50BE7D72"/>
    <w:rsid w:val="51317E15"/>
    <w:rsid w:val="5180327A"/>
    <w:rsid w:val="52045C59"/>
    <w:rsid w:val="53391CF0"/>
    <w:rsid w:val="54412F35"/>
    <w:rsid w:val="546724CF"/>
    <w:rsid w:val="558D09D3"/>
    <w:rsid w:val="559267E1"/>
    <w:rsid w:val="56D50EE2"/>
    <w:rsid w:val="57812E60"/>
    <w:rsid w:val="57BE341C"/>
    <w:rsid w:val="57C82825"/>
    <w:rsid w:val="580E6E22"/>
    <w:rsid w:val="5811411D"/>
    <w:rsid w:val="58F61EC2"/>
    <w:rsid w:val="5934151A"/>
    <w:rsid w:val="5A160C1F"/>
    <w:rsid w:val="5A8629AC"/>
    <w:rsid w:val="5AB61F96"/>
    <w:rsid w:val="5B5F13EE"/>
    <w:rsid w:val="5B833B4E"/>
    <w:rsid w:val="5BFC5BF3"/>
    <w:rsid w:val="5CF602B5"/>
    <w:rsid w:val="5F7D55C0"/>
    <w:rsid w:val="5FD255E8"/>
    <w:rsid w:val="603242D9"/>
    <w:rsid w:val="60D1764E"/>
    <w:rsid w:val="614E546D"/>
    <w:rsid w:val="617915AD"/>
    <w:rsid w:val="61D05B58"/>
    <w:rsid w:val="62072434"/>
    <w:rsid w:val="63332D7F"/>
    <w:rsid w:val="649348A1"/>
    <w:rsid w:val="64B41760"/>
    <w:rsid w:val="64DB6ACC"/>
    <w:rsid w:val="653F02C3"/>
    <w:rsid w:val="65BA406D"/>
    <w:rsid w:val="68153AD4"/>
    <w:rsid w:val="68573550"/>
    <w:rsid w:val="6A222CC8"/>
    <w:rsid w:val="6CB22A29"/>
    <w:rsid w:val="6CE86142"/>
    <w:rsid w:val="6E413396"/>
    <w:rsid w:val="6E7A7577"/>
    <w:rsid w:val="6E7B6E4B"/>
    <w:rsid w:val="6F8A37EA"/>
    <w:rsid w:val="700A1D4F"/>
    <w:rsid w:val="700C2451"/>
    <w:rsid w:val="71BB051D"/>
    <w:rsid w:val="72B8241C"/>
    <w:rsid w:val="72BB575D"/>
    <w:rsid w:val="72CB379C"/>
    <w:rsid w:val="739920D6"/>
    <w:rsid w:val="73E0301E"/>
    <w:rsid w:val="742151D2"/>
    <w:rsid w:val="754D5241"/>
    <w:rsid w:val="76637BC6"/>
    <w:rsid w:val="768D4CBF"/>
    <w:rsid w:val="77995C9A"/>
    <w:rsid w:val="779A47E6"/>
    <w:rsid w:val="77CF41DD"/>
    <w:rsid w:val="78236589"/>
    <w:rsid w:val="787B0173"/>
    <w:rsid w:val="78A01405"/>
    <w:rsid w:val="7904460D"/>
    <w:rsid w:val="7911045C"/>
    <w:rsid w:val="791B54B2"/>
    <w:rsid w:val="796C7E7C"/>
    <w:rsid w:val="79842D07"/>
    <w:rsid w:val="7A094544"/>
    <w:rsid w:val="7B322D5E"/>
    <w:rsid w:val="7BCE2CB0"/>
    <w:rsid w:val="7C2E1566"/>
    <w:rsid w:val="7D7D4698"/>
    <w:rsid w:val="7DB114D9"/>
    <w:rsid w:val="7DBC61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qFormat/>
    <w:uiPriority w:val="0"/>
    <w:pPr>
      <w:keepLines/>
      <w:spacing w:before="340" w:beforeLines="0" w:after="330" w:afterLines="0" w:line="576" w:lineRule="auto"/>
      <w:jc w:val="center"/>
      <w:outlineLvl w:val="0"/>
    </w:pPr>
    <w:rPr>
      <w:rFonts w:hint="eastAsia" w:ascii="仿宋_GB2312" w:hAnsi="宋体" w:eastAsia="仿宋_GB2312"/>
      <w:b/>
      <w:bCs/>
      <w:sz w:val="32"/>
    </w:rPr>
  </w:style>
  <w:style w:type="paragraph" w:styleId="3">
    <w:name w:val="heading 2"/>
    <w:basedOn w:val="1"/>
    <w:next w:val="1"/>
    <w:autoRedefine/>
    <w:qFormat/>
    <w:uiPriority w:val="9"/>
    <w:pPr>
      <w:widowControl/>
      <w:spacing w:before="100" w:beforeAutospacing="1" w:after="100" w:afterAutospacing="1"/>
      <w:jc w:val="left"/>
      <w:outlineLvl w:val="1"/>
    </w:pPr>
    <w:rPr>
      <w:rFonts w:ascii="宋体" w:hAnsi="宋体" w:eastAsia="宋体" w:cs="宋体"/>
      <w:b/>
      <w:bCs/>
      <w:color w:val="000000" w:themeColor="text1"/>
      <w:kern w:val="0"/>
      <w:sz w:val="36"/>
      <w:szCs w:val="36"/>
      <w14:textFill>
        <w14:solidFill>
          <w14:schemeClr w14:val="tx1"/>
        </w14:solidFill>
      </w14:textFill>
    </w:rPr>
  </w:style>
  <w:style w:type="paragraph" w:styleId="4">
    <w:name w:val="heading 4"/>
    <w:basedOn w:val="1"/>
    <w:next w:val="1"/>
    <w:qFormat/>
    <w:uiPriority w:val="99"/>
    <w:pPr>
      <w:widowControl/>
      <w:spacing w:before="100" w:beforeAutospacing="1" w:after="100" w:afterAutospacing="1"/>
      <w:jc w:val="left"/>
      <w:outlineLvl w:val="3"/>
    </w:pPr>
    <w:rPr>
      <w:rFonts w:ascii="宋体" w:hAnsi="宋体"/>
      <w:b/>
      <w:kern w:val="0"/>
      <w:sz w:val="28"/>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qFormat/>
    <w:uiPriority w:val="0"/>
    <w:pPr>
      <w:spacing w:after="120"/>
    </w:pPr>
  </w:style>
  <w:style w:type="paragraph" w:styleId="7">
    <w:name w:val="Body Text Indent"/>
    <w:basedOn w:val="1"/>
    <w:qFormat/>
    <w:uiPriority w:val="0"/>
    <w:pPr>
      <w:spacing w:after="120"/>
      <w:ind w:left="420" w:leftChars="200"/>
    </w:pPr>
  </w:style>
  <w:style w:type="paragraph" w:styleId="8">
    <w:name w:val="Plain Text"/>
    <w:basedOn w:val="1"/>
    <w:next w:val="9"/>
    <w:qFormat/>
    <w:uiPriority w:val="0"/>
    <w:rPr>
      <w:rFonts w:ascii="仿宋_GB2312" w:hAnsi="Courier New" w:cs="Courier New"/>
      <w:sz w:val="28"/>
    </w:rPr>
  </w:style>
  <w:style w:type="paragraph" w:styleId="9">
    <w:name w:val="List Number 5"/>
    <w:basedOn w:val="1"/>
    <w:qFormat/>
    <w:uiPriority w:val="0"/>
    <w:pPr>
      <w:numPr>
        <w:ilvl w:val="0"/>
        <w:numId w:val="1"/>
      </w:numPr>
    </w:pPr>
  </w:style>
  <w:style w:type="paragraph" w:styleId="10">
    <w:name w:val="Body Text Indent 2"/>
    <w:basedOn w:val="1"/>
    <w:qFormat/>
    <w:uiPriority w:val="0"/>
    <w:pPr>
      <w:ind w:firstLine="600"/>
    </w:pPr>
    <w:rPr>
      <w:b/>
      <w:bCs/>
      <w:sz w:val="30"/>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qFormat/>
    <w:uiPriority w:val="0"/>
    <w:pPr>
      <w:widowControl/>
      <w:jc w:val="left"/>
    </w:pPr>
    <w:rPr>
      <w:rFonts w:ascii="宋体" w:hAnsi="宋体" w:cs="宋体"/>
      <w:kern w:val="0"/>
      <w:sz w:val="24"/>
    </w:rPr>
  </w:style>
  <w:style w:type="paragraph" w:styleId="14">
    <w:name w:val="Title"/>
    <w:basedOn w:val="1"/>
    <w:next w:val="1"/>
    <w:qFormat/>
    <w:uiPriority w:val="0"/>
    <w:pPr>
      <w:spacing w:before="240" w:beforeLines="0" w:beforeAutospacing="0" w:after="60" w:afterLines="0" w:afterAutospacing="0"/>
      <w:jc w:val="center"/>
      <w:outlineLvl w:val="0"/>
    </w:pPr>
    <w:rPr>
      <w:rFonts w:ascii="Arial" w:hAnsi="Arial"/>
      <w:b/>
      <w:sz w:val="32"/>
    </w:rPr>
  </w:style>
  <w:style w:type="paragraph" w:styleId="15">
    <w:name w:val="Body Text First Indent"/>
    <w:basedOn w:val="6"/>
    <w:unhideWhenUsed/>
    <w:qFormat/>
    <w:uiPriority w:val="99"/>
    <w:pPr>
      <w:tabs>
        <w:tab w:val="left" w:pos="0"/>
      </w:tabs>
      <w:ind w:firstLine="420" w:firstLineChars="100"/>
    </w:pPr>
  </w:style>
  <w:style w:type="paragraph" w:styleId="16">
    <w:name w:val="Body Text First Indent 2"/>
    <w:basedOn w:val="7"/>
    <w:next w:val="8"/>
    <w:qFormat/>
    <w:uiPriority w:val="0"/>
    <w:pPr>
      <w:spacing w:before="100" w:beforeAutospacing="1"/>
      <w:ind w:left="0" w:firstLine="420" w:firstLineChars="2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Hyperlink"/>
    <w:autoRedefine/>
    <w:qFormat/>
    <w:uiPriority w:val="0"/>
    <w:rPr>
      <w:color w:val="222D27"/>
      <w:u w:val="none"/>
    </w:rPr>
  </w:style>
  <w:style w:type="paragraph" w:customStyle="1" w:styleId="22">
    <w:name w:val="标题 5（有编号）（绿盟科技）"/>
    <w:basedOn w:val="1"/>
    <w:next w:val="23"/>
    <w:autoRedefine/>
    <w:qFormat/>
    <w:uiPriority w:val="0"/>
    <w:pPr>
      <w:keepNext/>
      <w:keepLines/>
      <w:numPr>
        <w:ilvl w:val="4"/>
        <w:numId w:val="2"/>
      </w:numPr>
      <w:spacing w:before="280" w:after="156" w:line="377" w:lineRule="auto"/>
      <w:jc w:val="left"/>
      <w:outlineLvl w:val="4"/>
    </w:pPr>
    <w:rPr>
      <w:rFonts w:ascii="Arial" w:hAnsi="Arial" w:eastAsia="黑体"/>
      <w:b/>
      <w:kern w:val="0"/>
      <w:sz w:val="24"/>
      <w:szCs w:val="28"/>
    </w:rPr>
  </w:style>
  <w:style w:type="paragraph" w:customStyle="1" w:styleId="23">
    <w:name w:val="正文（绿盟科技）"/>
    <w:autoRedefine/>
    <w:qFormat/>
    <w:uiPriority w:val="0"/>
    <w:pPr>
      <w:spacing w:line="300" w:lineRule="auto"/>
    </w:pPr>
    <w:rPr>
      <w:rFonts w:ascii="Arial" w:hAnsi="Arial" w:eastAsia="宋体" w:cs="Times New Roman"/>
      <w:sz w:val="21"/>
      <w:szCs w:val="21"/>
      <w:lang w:val="en-US" w:eastAsia="zh-CN" w:bidi="ar-SA"/>
    </w:rPr>
  </w:style>
  <w:style w:type="table" w:customStyle="1" w:styleId="24">
    <w:name w:val="Table Normal"/>
    <w:autoRedefine/>
    <w:semiHidden/>
    <w:unhideWhenUsed/>
    <w:qFormat/>
    <w:uiPriority w:val="0"/>
    <w:tblPr>
      <w:tblCellMar>
        <w:top w:w="0" w:type="dxa"/>
        <w:left w:w="0" w:type="dxa"/>
        <w:bottom w:w="0" w:type="dxa"/>
        <w:right w:w="0" w:type="dxa"/>
      </w:tblCellMar>
    </w:tblPr>
  </w:style>
  <w:style w:type="paragraph" w:customStyle="1" w:styleId="25">
    <w:name w:val="正文_39"/>
    <w:autoRedefine/>
    <w:qFormat/>
    <w:uiPriority w:val="0"/>
    <w:pPr>
      <w:widowControl w:val="0"/>
      <w:jc w:val="both"/>
    </w:pPr>
    <w:rPr>
      <w:rFonts w:ascii="Calibri" w:hAnsi="Calibri" w:eastAsia="宋体" w:cs="Times New Roman"/>
      <w:kern w:val="2"/>
      <w:sz w:val="21"/>
      <w:lang w:val="en-US" w:eastAsia="zh-CN" w:bidi="ar-SA"/>
    </w:rPr>
  </w:style>
  <w:style w:type="character" w:customStyle="1" w:styleId="26">
    <w:name w:val="font91"/>
    <w:basedOn w:val="19"/>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c8c00a39-c33c-4cbd-aae6-ff7c7c8db505</errorID>
      <errorWord>给与人员</errorWord>
      <group>L1_Word</group>
      <groupName>字词问题</groupName>
      <ability>L2_Alias</ability>
      <abilityName>也作/曾用词</abilityName>
      <candidateList>
        <item>给予人员</item>
      </candidateList>
      <explain>词汇[给与人员]为不规范表述或旧称，其规范书面表述为[给予人员]。</explain>
      <paraID>407F1780</paraID>
      <start>62</start>
      <end>66</end>
      <status>modified</status>
      <modifiedWord>给予人员</modifiedWord>
      <trackRevisions>false</trackRevisions>
    </reviewItem>
    <reviewItem>
      <errorID>cc45efbe-545a-4954-bebb-8be10a8d5a65</errorID>
      <errorWord>愿意按</errorWord>
      <group>L1_Word</group>
      <groupName>字词问题</groupName>
      <ability>L2_Typo</ability>
      <abilityName>字词错误</abilityName>
      <candidateList>
        <item>愿意</item>
      </candidateList>
      <explain>〈动〉❶助动词。认为符合自己心愿而同意（做某事）：他～去吗？｜我不～做太剧烈的动动。❷希望（发生某种情况）：他们～你留在这里。</explain>
      <paraID>7A97A9D5</paraID>
      <start>61</start>
      <end>64</end>
      <status>ignored</status>
      <modifiedWord/>
      <trackRevisions>false</trackRevisions>
    </reviewItem>
    <reviewItem>
      <errorID>ac134ac3-4695-4e38-ac13-4811eeece6ad</errorID>
      <errorWord>)</errorWord>
      <group>L1_Format</group>
      <groupName>格式问题</groupName>
      <ability>L2_HalfPunc</ability>
      <abilityName>全半角检查</abilityName>
      <candidateList>
        <item>）</item>
      </candidateList>
      <explain>文本全半角错误。</explain>
      <paraID>2C083C35</paraID>
      <start>8</start>
      <end>9</end>
      <status>modified</status>
      <modifiedWord>）</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975548-4bcb-4826-844f-cd9c70ead58f}">
  <ds:schemaRefs/>
</ds:datastoreItem>
</file>

<file path=docProps/app.xml><?xml version="1.0" encoding="utf-8"?>
<Properties xmlns="http://schemas.openxmlformats.org/officeDocument/2006/extended-properties" xmlns:vt="http://schemas.openxmlformats.org/officeDocument/2006/docPropsVTypes">
  <Pages>12</Pages>
  <Words>1547</Words>
  <Characters>1807</Characters>
  <TotalTime>7</TotalTime>
  <ScaleCrop>false</ScaleCrop>
  <LinksUpToDate>false</LinksUpToDate>
  <CharactersWithSpaces>1841</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2022-07-19T17:14:00Z</dcterms:created>
  <dc:creator>Administrator</dc:creator>
  <cp:lastModifiedBy>曾明丽</cp:lastModifiedBy>
  <cp:lastPrinted>2025-12-09T09:52:00Z</cp:lastPrinted>
  <dcterms:modified xsi:type="dcterms:W3CDTF">2025-12-09T10:00:04Z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wqlLaW5nc29mdCBQREYgdG8gV1BTIDY1</vt:lpwstr>
  </property>
  <property fmtid="{D5CDD505-2E9C-101B-9397-08002B2CF9AE}" pid="3" name="Created">
    <vt:filetime>2022-07-19T17:56:42Z</vt:filetime>
  </property>
  <property fmtid="{D5CDD505-2E9C-101B-9397-08002B2CF9AE}" pid="4" name="KSOProductBuildVer">
    <vt:lpwstr>2052-12.1.0.23542</vt:lpwstr>
  </property>
  <property fmtid="{D5CDD505-2E9C-101B-9397-08002B2CF9AE}" pid="5" name="ICV">
    <vt:lpwstr>DC30E9594B3D42648A51EE0C27540735_13</vt:lpwstr>
  </property>
  <property fmtid="{D5CDD505-2E9C-101B-9397-08002B2CF9AE}" pid="6" name="KSOTemplateDocerSaveRecord">
    <vt:lpwstr>eyJoZGlkIjoiMjgwMWE4NjAzOTYxYzVhNjM0NTA1OGU1ZmQzMzFiZDMiLCJ1c2VySWQiOiIxNjY4MzQxNzI1In0=</vt:lpwstr>
  </property>
</Properties>
</file>